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ZQ19.045022 vom 8. Januar 2020</w:t>
      </w:r>
    </w:p>
    <w:p>
      <w:r>
        <w:t>VD Tribunal cantonal, 2020-01-08, FR</w:t>
      </w:r>
    </w:p>
    <w:p>
      <w:r>
        <w:rPr>
          <w:b/>
        </w:rPr>
        <w:t xml:space="preserve">Quelle: </w:t>
      </w:r>
      <w:r>
        <w:t>https://mcp.opencaselaw.ch/entscheid/vd_gerichte_ZQ19.045022</w:t>
      </w:r>
    </w:p>
    <w:p>
      <w:r>
        <w:t>FR: VD_GERICHTE ZQ19.045022 du 8 janvier 2020</w:t>
      </w:r>
    </w:p>
    <w:p>
      <w:r>
        <w:t>IT: VD_GERICHTE ZQ19.045022 del 8 gennaio 2020</w:t>
      </w:r>
    </w:p>
    <w:p>
      <w:pPr>
        <w:pStyle w:val="Heading2"/>
      </w:pPr>
      <w:r>
        <w:t>Erwägungen</w:t>
      </w:r>
    </w:p>
    <w:p>
      <w:r>
        <w:rPr>
          <w:b/>
        </w:rPr>
        <w:t>E. 11</w:t>
      </w:r>
    </w:p>
    <w:p>
      <w:r>
        <w:t>juillet 2019 devenait sans objet. Le 22 août 2019, l’assuré a formé opposition contre la décision du 11 juillet 2019 (n° 6200038964) en concluant à l’admission de la libération des conditions relatives à la période de cotisation en lien avec la période éducative consacrée à ses filles. Par décision sur opposition du 2 septembre 2019 (n° 626/2019/52), la caisse a déclaré irrecevable l’opposition de l’assuré du 22 août 2019, au motif que ce dernier n’avait pas d’intérêt digne de protection à s’opposer à la décision du 11 juillet 2019 (n° 6200038964). C. Par acte du 10 octobre 2019, T.________, interjette un recours contre la décision sur opposition rendue le 2 septembre 2019 par la caisse auprès de la Cour des assurances sociales du Tribunal cantonal, en concluant à son annulation et à l’octroi d’indemnités de chômage dès le</w:t>
      </w:r>
    </w:p>
    <w:p>
      <w:r>
        <w:rPr>
          <w:b/>
        </w:rPr>
        <w:t>E. 14</w:t>
      </w:r>
    </w:p>
    <w:p>
      <w:r>
        <w:t>septembre 2018. En substance, l’assuré fait valoir qu’il dispose de la</w:t>
      </w:r>
    </w:p>
    <w:p>
      <w:r>
        <w:t>- 4 - qualité pour agir à l’encontre de la décision du 11 juillet 2019 (n° 6200038964) et que sa demande de libération des conditions relatives à la période de cotisation doit être admise. Par réponse du 28 octobre 2019, la caisse propose le rejet du recours et le maintien de la décision attaquée en s’y référant.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en la forme. 2.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130 V</w:t>
      </w:r>
    </w:p>
    <w:p>
      <w:r>
        <w:t>- 5 - 138 consid. 2.1 ; TF 8C_245/2010 du 9 février 2011 consid. 2 et 8C_627/2009 du 8 juin 2010 consid. 1.2). b) En l’espèce, le litige porte uniquement sur le point de savoir si l’intimée était fondée à déclarer irrecevable l’opposition dont elle était saisie. c) Il ne porte en revanche pas sur le bien-fondé de la décision sur opposition rendue le 11 juillet 2019 (n° 614/2019/40), par laquelle l’intimée a refusé au recourant le droit à l’indemnité de chômage dès le 14 septembre 2018, décision qui fait actuellement l’objet d’une procédure de recours devant la Cour de céans (ACH 123/19). Partant, les conclusions du recourant tendant à l’octroi de l’indemnité de chômage et à l’admission de sa demande de libération des conditions relatives à la période de cotisation sont irrecevables, la décision sur opposition du 2 septembre 2019 (n° 626/2019/52) ne portant pas sur ce point. 3. a) Selon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En matière d’assurances sociales, l’art. 59 LPGA prévoit qu’a qualité pour former recours la personne touchée par la décision ou la décision sur opposition et qui a un intérêt digne d’être protégé à ce qu’elle soit annulée ou modifiée, ces conditions étant également posées s’agissant de former opposition (art. 49 al. 2 LPGA). La qualité pour faire opposition n’est pas admise plus largement que ne l’est la qualité pour recourir (ATF 130 V 560 ; Boris Rubin, Commentaire de la loi sur l’assurance-chômage, Genève/Zurich/Bâle 2014, n° 77 ad art. 1 LACI).</w:t>
      </w:r>
    </w:p>
    <w:p>
      <w:r>
        <w:t>- 6 - c) La jurisprudence a précisé que la qualité pour recourir est soumise à deux conditions : être touché par la décision et avoir un intérêt digne de protection à ce qu’elle soit annulée ou modifiée. L’intérêt digne de protection représente tout intérêt pratique ou juridique à demander la modification ou l’annulation de la décision attaquée.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L’intérêt digne de protection consiste ainsi en l’utilité pratique que l’admission du recours apporterait à la partie recourante en lui évitant de subir un préjudice de nature économique, idéale, matérielle ou autre, que la décision attaquée lui occasionnerait (ATF 142 II 451 consid. 3.4.1 ; 135 II 145 consid. 6.1). 4. a) En l’occurrence, l’agence a, par décision du 11 juillet 2019 (n° 6200038964), annulé la décision du 13 juin 2019 (n° 6100038493), au motif que cette dernière avait été rendue par erreur dans la mesure où elle reprenait en tous points la décision du 9 octobre 2018 (n° 6700032949). Or force est de constater que la décision du 13 juin 2019 (n° 6100038493) est en tous points identique à celle rendue le 9 octobre 2018 (n° 6700032949). En effet, tant la décision du 13 juin 2019 que la décision du 9 octobre 2018 nient au recourant le droit à l’indemnité de chômage dès le 14 septembre 2018, au motif qu’il ne remplit pas les conditions relatives à la période de cotisation et qu’il ne peut pas se prévaloir d’un motif de libération de cotisation. La décision du 13 juin 2019 (n° 6100038493) n’avait ainsi pas lieu d’être. La décision du 11 juillet 2019 (n° 6200038964) annulant la décision du 13 juin 2019 (n° 6100038493) n’entraîne donc aucun préjudice de nature économique, idéale ou matérielle au sens de l’art. 59 LPGA. Si</w:t>
      </w:r>
    </w:p>
    <w:p>
      <w:r>
        <w:t>- 7 - bien que le recourant n’a aucun intérêt digne de protection à s’y opposer et n’a ainsi pas la qualité pour s’opposer à cette décision. b) A titre superfétatoire, on relève encore que l’on peine à comprendre, à l’instar de l’intimée, les raisons pour lesquelles le recourant s’est opposé à la décision du 11 juillet 2019 (n° 6200038964) annulant la décision rendue par erreur le 13 juin 2019 (n° 6100038493), alors même qu’il avait formé opposition à l’encontre de la décision du 9 octobre 2018 (n° 6700032949), contestation qui fait actuellement l’objet d’une procédure de recours auprès de la Cour de céans (ACH 123/19). c) Sur le vu de ce qui précède, c’est à bon droit que l’intimée a déclaré irrecevable l’opposition formulée le 22 août 2019 par le recourant à l’encontre de la décision du 11 juillet 2019 (n° 6200038964). 5. a) En définitive, le recours, mal fondé, doit être rejeté et la décision sur opposition litigieuse du 2 septembre 2019 confirmée. b) Il n’y a pas lieu de percevoir de frais judiciaires, la procédure étant gratuite (art. 61 let. a LPGA), ni d’allouer de dépens, dès lors que le recourant – qui a du reste agi sans l’aide d’un mandataire professionnel –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