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ZQ19.039997 vom 18. Februar 2020</w:t>
      </w:r>
    </w:p>
    <w:p>
      <w:r>
        <w:t>VD Tribunal cantonal, 2020-02-18, FR</w:t>
      </w:r>
    </w:p>
    <w:p>
      <w:r>
        <w:rPr>
          <w:b/>
        </w:rPr>
        <w:t xml:space="preserve">Quelle: </w:t>
      </w:r>
      <w:r>
        <w:t>https://mcp.opencaselaw.ch/entscheid/vd_gerichte_ZQ19.039997</w:t>
      </w:r>
    </w:p>
    <w:p>
      <w:r>
        <w:t>FR: VD_GERICHTE ZQ19.039997 du 18 février 2020</w:t>
      </w:r>
    </w:p>
    <w:p>
      <w:r>
        <w:t>IT: VD_GERICHTE ZQ19.039997 del 18 febbraio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w:t>
      </w:r>
    </w:p>
    <w:p>
      <w:r>
        <w:t>- 4 -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nombre de jours de suspension du droit aux indemnités de chômage, la cause est de la compétence du juge unique (art. 94 al. 1 let. a LPA-VD).</w:t>
      </w:r>
    </w:p>
    <w:p>
      <w:r>
        <w:rPr>
          <w:b/>
        </w:rPr>
        <w:t>E. 2</w:t>
      </w:r>
    </w:p>
    <w:p>
      <w:r>
        <w:t>L’objet du litige porte sur le point de savoir si l’intimé était fondé à suspendre le droit de la recourante à l’indemnité de chômage durant cinq jours, pour ne pas avoir remis ses recherches d’emploi relatives au mois d’avril 2019 dans le délai légal.</w:t>
      </w:r>
    </w:p>
    <w:p>
      <w:r>
        <w:rPr>
          <w:b/>
        </w:rPr>
        <w:t>E. 3</w:t>
      </w:r>
    </w:p>
    <w:p>
      <w:r>
        <w:t>a) Aux termes de l’art. 17 al. 1 LACI, l’assuré qui fait valoir un droit à des prestations de l’assurance-chômage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Selon l’art. 26 al. 2 OACI,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et ne peuvent donc plus faire l’objet d’un examen sous l’angle quantitatif et qualitatif (ATF 145 V 90 consid. 3.1 et la référence citée).</w:t>
      </w:r>
    </w:p>
    <w:p>
      <w:r>
        <w:t>- 5 - c) Une suspension du droit à l’indemnité peut être prononcée si les preuves ne sont pas fournies dans le délai de l’art. 26 al. 2 OACI (art. 30 al. 1 let. c LACI), sans qu’un délai supplémentaire ne doive être imparti. Il importe peu que les preuves soient produites ultérieurement, par exemple dans une procédure d’opposition (ATF 139 V 164 consid. 3.3 ; TF 8C_763/2017 du 30 octobre 2018 consid. 2). d) Selon la jurisprudence, l’obligation de rechercher un emploi subsiste même si l’assuré se trouve en pourparlers avec un employeur potentiel. Elle ne cesse que lorsque l’entrée en service auprès d’un autre employeur est certaine (TF 8C_40/2016 du 21 avril 2016 consid. 4.2 ; TF 8C_800/2008 du 8 avril 2009 consid. 2.1 et la référence citée). Précisant cette notion, le Secrétariat d’Etat à l’économie (ci-après : SECO) – autorité de surveillance en matière d’assurance-chômage et d’application uniforme du droit – a exposé qu’un demandeur d’emploi est assuré d’obtenir un emploi lorsqu’il a en main un contrat de travail signé indiquant la date d’entrée en service (Bulletin du SECO relatif à l’indemnité de chômage [Bulletin LACI IC], janvier 2019, ch. D23). Une vague garantie orale de la prolongation de l’emploi ne dispense pas l’assuré d’effectuer des recherches d’emploi (TFA C 275/02 du 2 mai 2003 consid. 2.1).</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t>- 6 -</w:t>
      </w:r>
    </w:p>
    <w:p>
      <w:r>
        <w:rPr>
          <w:b/>
        </w:rPr>
        <w:t>E. 5</w:t>
      </w:r>
    </w:p>
    <w:p>
      <w:r>
        <w:t>En l’occurrence, l’intimé a prononcé à l’encontre de la recourante une suspension de son droit à l’indemnité de chômage pour une durée de cinq jours à compter du 1er mai 2019, au motif qu’elle n’avait pas remis ses recherches d’emploi relatives au mois d’avril 2019 dans le délai légal. a) Force est de constater que l’ORP n’a pas reçu le formulaire de recherches d’emploi avant l’échéance du délai légal, qui courait jusqu’au 6 mai 2019. La recourante ne le conteste d’ailleurs pas et explique qu’ayant été accaparée par les difficultés administratives rencontrées pour obtenir les autorisations nécessaires pour commencer à travailler, elle a oublié de remettre son formulaire à l’ORP dans le délai légal. Elle a tout de même joint ledit formulaire à son acte d’opposition du 23 mai 2019 auprès de l’intimé. Or les recherches d’emploi remises hors du délai légal ne peuvent plus être prises en considération (cf. consid. 3b et c supra). Par ailleurs, le régime de l’assurance-chômage permet de sanctionner non seulement une faute intentionnelle, mais en principe également une négligence, même légère (Boris Rubin, Assurance- chômage et service public de l’emploi, 2019, n° 485 p. 101 et la référence citée). L’inadvertance invoquée par la recourante est à tout le moins caractéristique d’une négligence et ne constitue pas une excuse valable au sens de l’art. 26 al. 2 OACI. b) Le recourante estime en outre qu’elle n’était pas tenue d’effectuer des recherches d’emploi durant le mois d’avril 2019, dans la mesure où elle avait retrouvé un emploi pour le 1er mai 2019 en qualité de médecin assistante auprès des I.________. L’intimé considère, quant à lui, que dans la mesure où la validité du contrat de travail était conditionnée à l’obtention de diverses autorisations (diplôme, autorisation de pratiquer, permis de travail, reconnaissance « Mebeko », extrait du casier judiciaire et extrait spécial du casier judiciaire), la recourante devait compter avec le risque que les I.________ renoncent à l’engager et avait en conséquence l’obligation d’entreprendre des démarches au mois d’avril 2019.</w:t>
      </w:r>
    </w:p>
    <w:p>
      <w:r>
        <w:t>- 7 - On relève en effet que la recourante a conclu au mois de mars 2019 un contrat de travail avec les I.________ prévoyant un engagement au 1er mai 2019 en qualité de médecin assistante. En conséquence, selon la jurisprudence et la doctrine, la recourante aurait dû être dispensée de rechercher un emploi au mois d’avril 2019 (cf. consid. 3d supra et Boris Rubin, Commentaire de la loi sur l’assurance-chômage, Genève/Zurich/Bâle 2014, n° 23 ad art. 17 LACI). Cela étant, en raison du temps mis par les autorités administratives pour examiner les autorisations nécessaires (permis de séjour et autorisation de pratiquer de la part du médecin cantonal) à l’exercice de cette activité salariée, la recourante n’a pu débuter cet emploi qu’au mois de juin 2019. Quand bien même la date d’entrée en service était conditionnée à l’obtention de diverses autorisations (permis de séjour, autorisation du médecin cantonal), il ne fait guère de doute que la recourante les obtiendrait, dès lors qu’elle avait déjà pu exercer la même activité avant son inscription au chômage. Dans ces conditions, au vu de la spécificité de son domaine d’activité (médecine), il y a lieu de considérer que les efforts qu’elle aurait dû déployer en poursuivant ses recherches d’emploi durant la période la séparant de la date d’entrée en service ne pouvaient plus contribuer à diminuer le dommage et que les expectatives d’embauche de la recourante pour une courte période, même en dehors de sa profession, étaient pour le moins incertaines, notamment eu égard à sa situation (nécessité d’obtenir un permis de séjour et une autorisation de pratiquer). Compte tenu de ces circonstances, la recourante pouvait être libérée de l’obligation de poursuivre ses recherches d’emploi durant le mois d’avril 2019. Partant, la suspension du droit à l’indemnité de chômage pour absence de recherches d’emploi au mois d’avril 2019 n’est pas fondée dans son principe et doit être annulée, sans qu’il soit dès lors besoin d’en examiner la quotité.</w:t>
      </w:r>
    </w:p>
    <w:p>
      <w:r>
        <w:rPr>
          <w:b/>
        </w:rPr>
        <w:t>E. 6</w:t>
      </w:r>
    </w:p>
    <w:p>
      <w:r>
        <w:t>a) Sur le vu de ce qui précède, le recours doit être admis et la décision attaquée annulée.</w:t>
      </w:r>
    </w:p>
    <w:p>
      <w:r>
        <w:t>- 8 - b) Il n’y a pas lieu de percevoir de frais judiciaires, la procédure étant gratuite (art. 61 let. a LPGA). c) Obtenant gain de cause avec l’assistance d’un mandataire professionnel, la recourante a droit à une indemnité de dépens à titre de participation aux honoraires de son conseil (art. 61 let. g LPGA), qu’il convient de fixer équitablement à 1’000 fr., débours et TVA compris (art. 10 et 11 TFJDA [tarif du 28 avril 2015 des frais judiciaires et des dépens en matière administrative ; BLV 173.36.5.1]), et de mettre cette indemnité à charge de l’intimé qui succombe. Par ces motifs, le juge unique p r o n o n c e : I. Le recours déposé le 9 septembre 2019 par Z.________ est admis. II. La décision sur opposition rendue le 4 juillet 2019 par le Service de l’emploi, Instance juridique chômage est annulée. III. Il n’est pas perçu de frais judiciaires. IV. Le Service de l’emploi, Instance juridique chômage versera à Z.________ une indemnité de 1’000 fr. (mille francs) à titre de dépens.</w:t>
      </w:r>
    </w:p>
    <w:p>
      <w:r>
        <w:t>- 9 - Le juge unique : La greffière : Du L’arrêt qui précède est notifié à : - Centre social protestant (pour Z.________), à Lausanne,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