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ZQ19.039368 vom 26. November 2019</w:t>
      </w:r>
    </w:p>
    <w:p>
      <w:r>
        <w:t>VD Tribunal cantonal, 2019-11-26, FR</w:t>
      </w:r>
    </w:p>
    <w:p>
      <w:r>
        <w:rPr>
          <w:b/>
        </w:rPr>
        <w:t xml:space="preserve">Quelle: </w:t>
      </w:r>
      <w:r>
        <w:t>https://mcp.opencaselaw.ch/entscheid/vd_gerichte_ZQ19.039368</w:t>
      </w:r>
    </w:p>
    <w:p>
      <w:r>
        <w:t>FR: VD_GERICHTE ZQ19.039368 du 26 novembre 2019</w:t>
      </w:r>
    </w:p>
    <w:p>
      <w:r>
        <w:t>IT: VD_GERICHTE ZQ19.039368 del 26 novembre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la cause est de la compétence du juge unique (art. 94 al. 1 let. a LPA-VD).</w:t>
      </w:r>
    </w:p>
    <w:p>
      <w:r>
        <w:rPr>
          <w:b/>
        </w:rPr>
        <w:t>E. 2</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w:t>
      </w:r>
    </w:p>
    <w:p>
      <w:r>
        <w:t>- 6 -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En droit des assurances sociales, il n’existe par conséquent pas de principe selon lequel l’administration ou le juge devrait statuer, dans le doute, en faveur de l’assuré (ATF 135 V 39 consid. 6.1 ; 126 V 319 consid. 5a). b) Par ailleurs,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w:t>
      </w:r>
    </w:p>
    <w:p>
      <w:r>
        <w:rPr>
          <w:b/>
        </w:rPr>
        <w:t>E. 3</w:t>
      </w:r>
    </w:p>
    <w:p>
      <w:r>
        <w:t>En l’occurrence, est litigieux le point de savoir si l’ORP était fondé à suspendre le recourant dans son droit à l’indemnité de chômage pour une durée de trente et un jours, au motif que celui-ci avait refusé un emploi convenable.</w:t>
      </w:r>
    </w:p>
    <w:p>
      <w:r>
        <w:rPr>
          <w:b/>
        </w:rPr>
        <w:t>E. 4</w:t>
      </w:r>
    </w:p>
    <w:p>
      <w:r>
        <w:t>a) Le droit à l’indemnité de chômage a pour corollaire un certain nombre de devoirs qui découlent de l’obligation générale des assurés de réduire le dommage (ATF 123 V 88 consid. 4c ; TFA [Tribunal fédéral des assurances] C 59/04 du 28 octobre 2005 consid. 2). En font notamment partie les prescriptions de contrôle et les instructions de l’office du travail prévues à l’art. 17 LACI (TFA C 208/06 du 3 août 2007 consid. 3). Entre autres obligations, l’assuré qui fait valoir des prestations d’assurance doit, avec l’assistance de l’office du travail compétent, entreprendre tout ce qu’on peut raisonnablement exiger de lui pour éviter</w:t>
      </w:r>
    </w:p>
    <w:p>
      <w:r>
        <w:t>- 7 - le chômage ou l’abréger (art. 17 al. 1, première phrase, LACI). Lorsqu’un assuré ne les respecte pas, il adopte un comportement qui, de manière générale, est de nature à prolonger la durée de son chômage.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[ci-après : Rubin, Commentaire], Genève/Zurich/Bâle 2014, n° 15 ad art. 30 LACI). Il y a faute dès que la survenance du chômage ne relève pas de facteurs objectifs, mais réside dans un comportement que l'assuré pouvait éviter au vu des circonstances et des relations personnelles en cause (TFA C 207/05 du 31 octobre 2006 consid. 4.2). Jurisprudence et doctrine s'accordent à dire qu'une telle mesure constitue une manière appropriée et adéquate de faire participer l'assuré au dommage qu'il cause à l'assurance-chômage en raison d'une attitude contraire à ses obligations (TFA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du 21 février 2002 consid. 4). L’assuré est donc tenu d’accepter tout travail convenable qui lui est proposé (art. 17 al. 3 LACI). La notion de travail convenable est définie a contrario à l’art. 16 al. 2 LACI. N’est notamment pas réputé convenable au sens de cette disposition tout travail qui n’est pas conforme</w:t>
      </w:r>
    </w:p>
    <w:p>
      <w:r>
        <w:t>- 8 -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nécessite un déplacement de plus de deux heures pour l’aller et de plus de deux heures pour le retour et qui n’offre pas de possibilités de logement appropriées au lieu de travail, ou qui, si l’assuré bénéficie d’une telle possibilité, ne lui permet pas remplir ses devoirs envers ses proches qu’avec de notables difficultés (let. f),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Les éléments constitutifs d’un refus d’emploi sont réunis non seulement en cas de refus d’emploi expressément formulé, mais aussi en cas de comportement assimilable à un refus d’emploi, notamment lorsque l’assuré pose certaines restrictions lors de la fixation du rendez-vous d’embauche (TF C 125/06 du 9 mars 2007), hésite à accepter immédiatement l’emploi lors des pourparlers, alors que selon les circonstances, il aurait pu faire cette déclaration (ATF 122 V 34 consid. 3b ; TF 8C_38/2011 du 14 décembre 2011 consid. 4 ; TF 8C_616/2010 du 28 mars 2011 consid. 3.2)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(Rubin, Commentaire, n° 66 ad art. 30 LACI et les références citées).</w:t>
      </w:r>
    </w:p>
    <w:p>
      <w:r>
        <w:t>- 9 - b) En l’espèce, il est constant que le recourant a été assigné par I’ORP le 7 mai 2019 à présenter ses services pour un emploi de magasinier à 100 % pour une durée déterminée de trois mois auprès de la société [...]. Il est en outre incontestable que l’emploi en question répondait aux critères énoncés à l’art. 16 al. 2 LACI et s’avérait ainsi convenable, les aspirations du recourant de s’orienter dans le domaine médical n’entrant pas en considération à cet égard. Il est enfin établi que le recourant, après avoir offert ses services à la société en question, a ensuite refusé de signer le contrat qui lui a été soumis. Dans ces circonstances, il y a lieu d’admettre qu’il s’agit d’un refus d’emploi justifiant une suspension au sens de l’art. 30 al. 1 let. d LACI, ce que le recourant ne paraît d’ailleurs pas contester. En refusant ce poste, celui-ci n’a dès lors pas entrepris tout ce que l’on pouvait exiger de lui en vue d’abréger son chômage, de sorte qu’il y a lieu d’admettre que la sanction prononcée était justifiée dans son principe.</w:t>
      </w:r>
    </w:p>
    <w:p>
      <w:r>
        <w:rPr>
          <w:b/>
        </w:rPr>
        <w:t>E. 5</w:t>
      </w:r>
    </w:p>
    <w:p>
      <w:r>
        <w:t>Il reste à examiner la quotité de la suspension. a) aa)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 Le Conseil fédéral n’a pas énuméré les cas de faute légère et moyenne. Il a par contre précisé que l’abandon d’un emploi convenable (art. 44 al. 1 let. b OACI) et le refus d’un emploi convenable (art. 30 al. 1 let. d OACI) constituaient des fautes graves au sens de l’art.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w:t>
      </w:r>
    </w:p>
    <w:p>
      <w:r>
        <w:t>- 10 - 31 jours, en présence de circonstances particulières, objectives ou subjectives (cf. notamment ATF 130 V 125 et TF 8C_342/2017). Précisément, toutes les circonstances, tant objectives que subjectives, doivent en principe être prises en considération dans l’évaluation de la gravité de la faute (mobiles, situation personnelle, état de santé, efforts généraux pour diminuer le dommage à l’assurance, fausses hypothèses quant à l’état de fait, difficultés des conditions de travail dans le cadre d’un chômage fautif, fait qu’un chômage fautif intervienne durant le temps d’essai, faute concomitante de l’employeur ou de l’ORP, etc.). Certains facteurs ne jouent en revanche aucun rôle dans l’évaluation de la gravité de la faute, tels que les problèmes financiers de l’assuré, la pertinence d’une mesure de marché du travail assignée, la durée de l’instruction du cas (Rubin, Assurance-chômage et service public de l’emploi, Genève/Zurich/Bâle 2019, n. 573-574, p. 119 et les références citée), les faibles chances d’obtenir le poste assigné, le fait que l’inscription au chômage soit récente ou l’imprécision de la description du poste assigné (Rubin, Commentaire, n° 117 ad art. 30 LACI et les références citées). Ainsi, exceptionnellement, en présence de circonstances particulières objectives ou subjectives, il est possible, dans le cas de l’abandon d’un emploi convenable, de retenir une faute moyenne ou légère, avec la précision que les motifs de s’écarter de la faute grave doivent être admis restrictivement (cf. notamment ATF 130 V 125 et TF 8C_342/2017). Constituent notamment de telles circonstances le type d’activité proposée, la durée de l’activité, lorsqu’il est certain qu’elle sera courte (ATF 130 V 125 cosid. 3.5 ; DTA 2000 p. 45 – s’agissant en l’occurrence d’un contrat d’une durée d’un mois). Une faute moyenne sera ainsi retenue en cas de refus d’emploi de durée déterminée, lorsque celle- ci est courte (Rudin, Commentaire, n. 116 ad art. 30 LACI). bb) En tant qu’autorité de surveillance, le Secrétariat d’Etat à l’économie (ci-après : le SECO) a adopté un barème (indicatif) à l’intention des organes d’exécution. Pour sanctionner un refus d’emploi convenable</w:t>
      </w:r>
    </w:p>
    <w:p>
      <w:r>
        <w:t>- 11 - assigné à l’assuré, les directives du SECO prévoient une suspension de 31 à 45 jours en cas de premier refus d’un emploi à durée indéterminée (faute grave) et de 23 à 30 jours en cas de refus d’un emploi d’une durée de trois mois (faute moyenne) (cf. Bulletin du SECO relatif à l’indemnité de chômage [Bulletin LACI IC], D79).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DTA 2006 n° 20 p. 229 consid. 2). b) L’intimé a fixé la durée de la suspension à trente et un jours, qui correspond à la quotité minimale prévue par l’art. 45 al. 3 let. c OACI en cas de faute grave, sans discuter les éventuels motifs qui pourraient justifier une réduction de la faute, tels que la durée déterminée du contrat refusé. Or, rien au dossier ne laisse présumer que le contrat refusé aurait pu être prolongé à l’issue de la durée de trois mois prévue et le SECO, dans son barème, considère que le refus d’un tel contrat constitue une faute moyenne et justifie une sanction de vingt-trois à trente jours. En outre, on doit admettre qu’une durée de trois mois se trouve encore dans la catégorie des contrats de courte durée justifiant de s’écarter de la faute grave selon la doctrine, cela d’autant que le recourant n’a aucun antécédent. La cour de céans a d’ailleurs déjà tranché dans ce sens (cf. CASSO 61/2019). Il y a encore lieu de déterminer si d’autres circonstances peuvent être prises en compte pour fixer la sanction. En ce qui concerne les aspirations de l’assuré d’obtenir une formation débouchant ensuite sur un emploi de plus longue durée, elles ne correspondent pas à la vocation du chômage et ne trouvaient ainsi pas</w:t>
      </w:r>
    </w:p>
    <w:p>
      <w:r>
        <w:t>- 12 - d’obstacles dans l’acceptation du contrat, qui aurait permis de réduire le dommage, comportement qui était raisonnablement exigible au regard de la jurisprudence. En revanche, on peut tenir compte, dans la fixation de la sanction, du fait que le motif du refus du recourant n’est pas causé par un manque de motivation à travailler, mais par l’envie de parvenir au terme de son PET, lequel lui ouvrait la possibilité d’obtenir un contrat de durée indéterminée. Quant aux faits que la sanction prononcée aurait mis le recourant dans une situation financière compliquée, que celui-ci aurait entretenu des relations tendues avec son conseiller ORP ou que le contrat finalement obtenu à l’issue du PET a été conclu pour une durée plus longue que le contrat refusé n’ont pas d’incidence sur l’évaluation de la faute et ainsi sur la quotité de la sanction. Enfin, le recourant n’explique pas, concrètement, en quoi consisterait l’inégalité de traitement dont il se prévaut, de sorte qu’il n’y a pas lieu d’entrer en matière sur ce grief. Eu égard à l’ensemble des circonstances, il y a lieu d’admettre que la faute peut être qualifiée de moyenne et qu’une suspension du droit à l’indemnité de chômage de vingt-trois jours, correspondant au minimum de la faute de gravité moyenne en raison de l’absence d’antécédents, selon le barème SECO, est adéquate et conforme au principe de proportionnalité.</w:t>
      </w:r>
    </w:p>
    <w:p>
      <w:r>
        <w:rPr>
          <w:b/>
        </w:rPr>
        <w:t>E. 6</w:t>
      </w:r>
    </w:p>
    <w:p>
      <w:r>
        <w:t>a) En définitive, le recours doit être partiellement admis et la décision entreprise réformée en ce sens que la durée de la suspension du droit à l’indemnité de chômage de la recourante à compter du 22 mai 2019 est réduite de trente et un à vingt-trois jours. b) Il n'y a pas lieu de percevoir de frais judiciaires, la procédure étant gratuite (art. 61 let. a LPGA), ni d’allouer des dépens, le recourant ayant agi sans le concours d’un mandataire (art. 61 let. g LPGA ; ATF 127 V 205 consid. 4b). Par ces motifs, le juge unique</w:t>
      </w:r>
    </w:p>
    <w:p>
      <w:r>
        <w:t>- 13 - p r o n o n c e : I. Le recours est partiellement admis. II. La décision sur opposition rendue le 30 août 2019 par le Service de l’emploi, Instance juridique chômage, est réformée en ce sens que S.________ est suspendu pour une durée de vingt-trois jours dans l’exercice du droit à l’indemnité de chômage à compter du 22 mai 2019 ; elle reste inchangée pour le surplus. III. Il n’est pas perçu de frais judiciaires ni alloué de dépens. . Le juge unique : La greffière : Du L'arrêt qui précède est notifié à : - S.________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