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ZQ19.035406 vom 28. Oktober 2019</w:t>
      </w:r>
    </w:p>
    <w:p>
      <w:r>
        <w:t>VD Tribunal cantonal, 2019-10-28, FR</w:t>
      </w:r>
    </w:p>
    <w:p>
      <w:r>
        <w:rPr>
          <w:b/>
        </w:rPr>
        <w:t xml:space="preserve">Quelle: </w:t>
      </w:r>
      <w:r>
        <w:t>https://mcp.opencaselaw.ch/entscheid/vd_gerichte_ZQ19.035406</w:t>
      </w:r>
    </w:p>
    <w:p>
      <w:r>
        <w:t>FR: VD_GERICHTE ZQ19.035406 du 28 octobre 2019</w:t>
      </w:r>
    </w:p>
    <w:p>
      <w:r>
        <w:t>IT: VD_GERICHTE ZQ19.035406 del 28 ottobre 2019</w:t>
      </w:r>
    </w:p>
    <w:p>
      <w:pPr>
        <w:pStyle w:val="Heading2"/>
      </w:pPr>
      <w:r>
        <w:t>Erwägungen</w:t>
      </w:r>
    </w:p>
    <w:p>
      <w:r>
        <w:rPr>
          <w:b/>
        </w:rPr>
        <w:t>E. 3</w:t>
      </w:r>
    </w:p>
    <w:p>
      <w:r>
        <w:t>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b) Selon l'art. 30 al. 1 let. d LACI, le droit de l'assuré à l'indemnité est suspendu notamment lorsqu'il est établi que celui-ci n'observe pas les prescriptions de contrôle du chômage ou les instructions de l'autorité compétente. Cette disposition s'applique en particulier lorsque l'assuré manque un entretien de conseil et de contrôle (TF 8C_777/2017 du 2 août 2018 consid. 3.1, 8C_928/2014 du 5 mai 2015 consid. 2 et 8C_675/2014 du 12 décembre 2014 consid. 3; voir pour un</w:t>
      </w:r>
    </w:p>
    <w:p>
      <w:r>
        <w:t>- 6 - résumé de la jurisprudence à ce sujet, TFA C 209/99 du 2 septembre 1999 consid. 3 in DTA 2000 n° 21 p. 101). c)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8C_928/2014 précité consid. 5.1, 8C_675/2014 précité consid. 3, 8C_834/2010 du 11 mai 2011 consid. 2.3, 8C_469/2010 du 9 février 2011 consid. 2.2 et 8C_447/2008 du 16 octobre 2008 consid. 5.1 in DTA 2009 p. 271; cf. aussi TF C 265/2006 du 14 novembre 2007 consid. 4.2). Il suffit que l'assuré ait déjà commis une faute, de quelque nature qu'elle soit, sanctionnée ou non, pour qu'une sanction se justifie en cas d'absence injustifiée (TF 8C_777/2017 précité consid. 3.2; DTA 2013 p. 185).</w:t>
      </w:r>
    </w:p>
    <w:p>
      <w:r>
        <w:rPr>
          <w:b/>
        </w:rPr>
        <w:t>E. 4</w:t>
      </w:r>
    </w:p>
    <w:p>
      <w:r>
        <w:t>En l'occurrence, le recourant admet ne pas s'être présenté à l'entretien de conseil à l'ORP du 16 avril 2019. A sa décharge, il soutient avoir travaillé le jour de son entrevue à l'ORP, raison pour laquelle il n'a pas pu s'y rendre. Or jusqu'à la confirmation de sa désinscription du chômage le 7 mai 2019, compte tenu de la reprise d'un emploi, l'assuré restait inscrit comme demandeur d’emploi à 100 % auprès de l’ORP. Il bénéficiait à ce titre des indemnités journalières de l’assurance-chômage et était toujours tenu de remplir ses obligations vis-à-vis de cette assurance, par l'observation des prescriptions de contrôle ou des instructions de l’autorité compétente. Il lui incombait en particulier de se rendre aux entretiens et aux séances obligatoires dont il est question à l'art. 17 al. 3 let. b LACI (cf. RUBIN, Commentaire de la loi sur l’assurance- chômage, Zurich/Bâle/Genève 2014, n. 89 ad art. 17 p. 220). Si, en sa qualité de stagiaire auprès de la Banque N.________ de [...] à [...] en date du 16 avril 2019 il lui était impossible de s'absenter de son lieu de travail, il incombait cependant à l'assuré, dans le but de ne pas entraver la bonne</w:t>
      </w:r>
    </w:p>
    <w:p>
      <w:r>
        <w:t>- 7 - marche de son suivi par l'ORP, de s'organiser en conséquence et d'informer l'office à l'avance de son absence, respectivement de solliciter une modification de la date de son rendez-vous fixé ce jour-là, afin de pouvoir l'honorer. L'échange de courriers électroniques intervenu avec l'ORP, dont se prévaut l'intéressé, qui porte sur le report d'un entretien de contrôle fixé le 7 mai 2019 à 10h00 le même jour à 13h30 ne permet pas d'apprécier la situation sous un autre angle, dans la mesure où la suspension ici litigieuse est intervenue car c'est l'entretien du 16 avril 2019 qui a été manqué. Revenant sur le bien-fondé de la décision de suspension du 22 mars 2019 pour recherches d'emploi insuffisantes avant chômage, l'assuré prétend avoir pris ses obligations de chômeur et de bénéficiaire de prestations très au sérieux en soulignant avoir tout entrepris afin de retrouver un emploi « le plus rapidement possible ». Cela étant, et quand bien même il a fourni des efforts pour retrouver un emploi, il a toutefois déjà été sanctionné par décision du 22 mars 2019 de l'ORP – entrée en force – dans l'exercice de son droit à l'indemnité de chômage durant six jours à compter du 28 janvier 2019 pour recherches d'emploi insuffisantes avant chômage (à savoir, du 28 octobre 2018 au 27 janvier 2019 [cf. Note juridique du 22 mars 2019 de l'ORP ; [pièce 18]). Contrairement à ce qu'il soutient, le recourant n'a dès lors pas rempli de façon irréprochable ses obligations à l'égard de l'assurance-chômage durant les douze mois précédant le rendez-vous manqué du 16 avril 2019. Il n'est donc pas légitimé à se prévaloir de la jurisprudence permettant de ne pas suspendre un assuré qui a oublié de se rendre à un entretien de contrôle et qui s'en excuse spontanément (cf. consid. 3c supra). C'est en définitive à juste titre qu'une suspension a été prononcée sur la base de l’art. 30 al. 1 let. d LACI.</w:t>
      </w:r>
    </w:p>
    <w:p>
      <w:r>
        <w:rPr>
          <w:b/>
        </w:rPr>
        <w:t>E. 5</w:t>
      </w:r>
    </w:p>
    <w:p>
      <w:r>
        <w:t>a) La durée de la suspension est proportionnelle à la faute et ne peut excéder, par motif de suspension, soixante jours (art. 30 al. 3 LACI). Aux termes de l’art. 45 al. 3 OACI, la durée de la suspension dans l’exercice du droit à l’indemnité est de un à quinze jours en cas de faute</w:t>
      </w:r>
    </w:p>
    <w:p>
      <w:r>
        <w:t>- 8 - légère (let. a), de seize à trente jours en cas de faute de gravité moyenne (let. b) et de trente-et-un à soixante jours en cas de faute grave (let. c). Le Secrétariat d’Etat à l’économie (ci-après : le SECO) a établi des barèmes relatifs aux sanctions applicables, dont les tribunaux font régulièrement application. Le barème du SECO prévoit, en cas de non- présentation, sans motif valable, à un entretien de conseil ou de contrôle, une sanction de cinq à huit jours lors du premier manquement (cf. Bulletin LACI IC D79 / 3.A1). Toutefois, le Tribunal fédéral a jugé (ATF 139 V 164; TF 8C_194/2013 du 26 septembre 2013 consid. 5.1, 8C_73/2013 du 29 août 2013 consid. 5.1 et 8C_33/2012 du 26 juin 2012 consid. 3.2)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4.2, non publié in ATF 139 V 164 et les références). b) Dans le cas présent, en qualifiant la faute du recourant de légère (cf. art. 45 al. 3 let. a OACI) et en fixant une durée de suspension correspondant au minimum prévu par le SECO dans son barème en cas de premier manquement (cf. Bulletin LACI IC / D79 3.A/1), l'intimé a correctement tenu compte de l'ensemble des circonstances d'espèce. Le recourant ne fait pas valoir de circonstances personnelles extraordinaires justifiant une sanction plus légère, étant précisé que la durée effective du chômage ne constitue pas un critère d’évaluation de la gravité de la faute (DTA 1999 n. 32 p. 184 [C14/97]).</w:t>
      </w:r>
    </w:p>
    <w:p>
      <w:r>
        <w:t>- 9 - Au vu de ces éléments tant objectifs que subjectifs, la suspension de cinq jours prononcée, laquelle correspond au minimum prévu par le SECO, respecte le principe de proportionnalité et doit ainsi être confirmée.</w:t>
      </w:r>
    </w:p>
    <w:p>
      <w:r>
        <w:rPr>
          <w:b/>
        </w:rPr>
        <w:t>E. 6</w:t>
      </w:r>
    </w:p>
    <w:p>
      <w:r>
        <w:t>Vu ce qui précède, le recours doit être rejeté et la décision attaquée confirmée. Il n’y a pas lieu de percevoir de frais judiciaires, la procédure étant gratuite (art. 61 let. a LPGA), ni d’allouer de dépens, dès lors que le recourant, qui a au demeurant agi sans l'assistance des services d'un mandataire qualifié pour la défense de ses intérêts, n’obtient pas gain de cause (art. 61 let. g LPGA a contrario). Par ces motifs, la juge unique p r o n o n c e : I. Le recours est rejeté. II. La décision sur opposition rendue le 19 juillet 2019 par le Service de l'emploi, Instance juridique chômage, est confirmée. III. Il n'est pas perçu de frais judiciaires ni alloué de dépens. La juge unique : Le greffier : Du</w:t>
      </w:r>
    </w:p>
    <w:p>
      <w:r>
        <w:t>- 10 - L'arrêt qui précède est notifié à : -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