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ZQ19.018781 vom 29. August 2019</w:t>
      </w:r>
    </w:p>
    <w:p>
      <w:r>
        <w:t>VD Tribunal cantonal, 2019-08-29, FR</w:t>
      </w:r>
    </w:p>
    <w:p>
      <w:r>
        <w:rPr>
          <w:b/>
        </w:rPr>
        <w:t xml:space="preserve">Quelle: </w:t>
      </w:r>
      <w:r>
        <w:t>https://mcp.opencaselaw.ch/entscheid/vd_gerichte_ZQ19.018781</w:t>
      </w:r>
    </w:p>
    <w:p>
      <w:r>
        <w:t>FR: VD_GERICHTE ZQ19.018781 du 29 août 2019</w:t>
      </w:r>
    </w:p>
    <w:p>
      <w:r>
        <w:t>IT: VD_GERICHTE ZQ19.018781 del 29 agosto 2019</w:t>
      </w:r>
    </w:p>
    <w:p>
      <w:pPr>
        <w:pStyle w:val="Heading2"/>
      </w:pPr>
      <w:r>
        <w:t>Volltext</w:t>
      </w:r>
    </w:p>
    <w:p>
      <w:r>
        <w:t>TRIBUNAL CANTONAL ACH 70/19 - 143/2019 ZQ19.018781 CO UR DE S ASSURANCES S OCIALES _____________________________________________ Arrêt du 29 août 2019 __________________ Composition : M. PIGUET, président M. Métral et Mme Durussel, juges Greffière : Mme Laurenczy ***** Cause pendante entre : T.________, à [...], recourante, et CAISSE CANTONALE DE CHÔMAGE, Division juridique, à Lausanne, intimée. _______________ Art. 8 et 31 al. 3 let. c LACI 402</w:t>
      </w:r>
    </w:p>
    <w:p>
      <w:r>
        <w:t>- 2 - E n f a i t : A. T.________ (ci-après : l’assurée ou la recourante) était inscrite depuis le 21 juillet 2006 en qualité d’associée de la société L.________ Sàrl avec signature individuelle. Son époux, X.________, occupait la fonction d’associé gérant avec le même mode de signature. Par décision du 13 décembre 2018 la Caisse cantonale de chômage (ci-après : la Caisse ou l’intimée) n’a pas donné suite à la demande d’indemnité présentée le 1er octobre 2018 par l’assurée, au motif suivant : Votre contrat de travail auprès de L.________ Sàrl a été résilié le 27 avril 2018 avec effet au 31 juillet 2018, pour des raisons économiques. Cependant votre conjoint et vous-même êtes toujours inscrits au registre du commerce en tant qu’associée et associé gérant de la société susmentionnée, avec signature individuelle pour une part sociale de CHF 200'000 [recte : 20'000] (Sàrl). Votre conjoint et vous-même avez donc un pouvoir décisionnel dans cette entreprise. Dès lors, vous n’êtes pas en droit de bénéficier des prestations de l’assurance-chômage pour la période revendiquée, soit dès le 1er octobre 2018. Le 12 janvier 2019, l’assurée a formé opposition, invoquant les motifs économiques ayant justifié la fin de son contrat, motifs indépendants de sa volonté, et la décision de radier la société du registre du commerce en raison de la fin du dernier et unique contrat de services de la société. Par décision sur opposition du 27 mars 2019, la Caisse a rejeté l’opposition. Elle a réitéré que l’époux de l’assurée, associé gérant, disposait ex lege du pouvoir de fixer les décisions de gestion et de représentation que la société était amenée à prendre notamment comme employeur ou, à tout le moins, de les influencer considérablement. Cette circonstance permettait à elle seule d’exclure le droit aux indemnités de chômage de l’assurée, sans qu’il soit nécessaire de déterminer plus concrètement les responsabilités que le conjoint de l’assurée exerçait effectivement au sein de la société.</w:t>
      </w:r>
    </w:p>
    <w:p>
      <w:r>
        <w:t>- 3 - B. Par acte du 25 avril 2019 (date du sceau postal), T.________ a déféré la décision sur opposition précitée devant la Cour des assurances sociales du Tribunal cantonal, concluant implicitement à son annulation et à l’octroi d’indemnités de chômage. En substance, elle a invoqué que la Caisse avait appliqué des dispositions légales, sans réellement tenir compte de la situation concrète de la société L.________ Sàrl. Cette dernière n’avait plus de revenu comme cela ressortait de son bilan et la seule solution possible était donc de la liquider. Ni elle, ni son mari n’avaient eu de choix face à cette décision. Par ailleurs, seul son époux avait pu être nommé liquidateur en l’absence de fond pour payer un tiers. Son mari avait en outre présenté des problèmes de santé depuis novembre 2016. Aucun abus ne pouvait leur être reproché. A l’appui de son recours, l’assurée a produit un extrait du registre du commerce attestant de la dissolution de la société le 29 janvier 2019 et de la nomination de X.________ en qualité de liquidateur. Dans sa réponse du 27 mai 2019, la Caisse a conclu au rejet du recours et maintenu les arguments invoqués à l’appui de la décision querellée.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des indemnités de chômage dès le 1er octobre 2018, plus particulièrement la question de savoir si elle ou son mari se trouvait en position d’influencer de manière déterminante les décisions de la société L.________ Sàrl.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8C_511/2014 du 19 août 2015 consid. 5.1 ; 8C_1016/2012 du 19 août 2013 consid. 4.2). La jurisprudence en cause a pour but d'écarter un risque d'abus consistant notamment, de la part d'un assuré jouissant d'une situation comparable à celle d’un employeur, à décider à la fois de son</w:t>
      </w:r>
    </w:p>
    <w:p>
      <w:r>
        <w:t>- 5 -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8C_587/2012 du 19 septembre 2012 consid. 3.2 ; également BORIS RUBIN, Commentaire de la loi sur l’assurance-chômage, Genève/Zurich/Bâle 2014, n° 21 ad art. 10 LACI).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TF 8C_171/2012 du 11 avril 2013 consid. 6.1 et les références).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précité consid. 3.2 ;</w:t>
      </w:r>
    </w:p>
    <w:p>
      <w:r>
        <w:t>- 6 - 8C_1016/2012 précité consid. 4.3 ; 8C_481/2010 du 15 février 2011 consid. 4.2). Toutefois, la jurisprudence est stricte. Elle exclut de considérer qu'un assuré a définitivement quitté son ancienne entreprise en raison de la fermeture de celle-ci tant qu'elle n'est pas entrée en liquidation (TFA C 355/00 du 28 mars 2001 consid. 3 ; TF 8C_511/2014 précité consid. 5.1 ; C_172/2013 du 23 janvier 2014 consid. 3.2 ; 8C_1016/2012 précité consid. 4.3 et les références),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(TFA C 267/04 du 3 avril 2006 consid. 4.2 ; TF 8C_738/2015 du 14 septembre 2016 consid. 3.1), celui qui est titulaire d'une large part du capital social et dont le conjoint est inscrit au registre du commerce (TF C 180/06 du 16 avril 2007 consid. 3.4 ; voir également TFA C 373/00 du 19 mars 2002 consid. 3) et celui du conjoint d'une associée-gérante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(TFA C 267/04 précité consid. 4.3 ; TF 8C_511/2014 précité consid. 5.1 ; 8C_481/2010 du 15 février 2011 consid. 3.2 ; C 72/06 du 16 avril 2007 consid. 7.3). d) Enfin, la jurisprudence étend clairement l'exclusion du droit à l'indemnité de chômage à l'assuré travaillant dans l'entreprise individuelle de son époux (art. 31 al. 3 let. b LACI ; TF 8C_374/2010 du 12 juillet 2010 ; TFA C 61/00 du 24 décembre 2003 consid. 1 in fine et C 199/00 du 30 avril 2001 consid. 2 in fine et les références) et aux conjoints</w:t>
      </w:r>
    </w:p>
    <w:p>
      <w:r>
        <w:t>- 7 - des personnes qui fixent les décisions que prend l'employeur et occupent une fonction dirigeante au sein de l'entreprise (art. 31 al. 3 let. c. LACI). En effet, les conjoints peuvent exercer une influence sur la perte de travail qu'ils subissent, ce qui rend leur chômage difficilement contrôlable ; aussi longtemps que cette influence subsiste, il existe une possibilité de réengagement (notamment TF 8C_155/2011 du 25 janvier 2012 consid. 3.3 ; 8C_1004/2010 du 29 juin 2011 consid. 4.3 et les références). 4. a) En l’espèce, on constate que la recourante est demeurée, depuis la date de sa demande d’indemnités de chômage (1er octobre 2018) jusqu’à la date de la décision litigieuse, associée de la société L.________ Sàrl, étant précisé que la société a été dissoute le 29 janvier 2019. Elle n’était toutefois pas radiée du registre du commerce le 27 mars 2019, à la date de la décision sur opposition. Cela étant, la question du pouvoir effectif de la recourante d’influencer les décisions de l’entreprise du fait de sa position d’associée après son licenciement peut rester ouverte (consid. 3b et c supra). En effet, son époux détient l’essentiel des parts sociales de la société (parts sociales de 19'000 fr. sur un total de 20'000 fr. selon le procès-verbal de l’Assemblée générale du 30 novembre 2018), dont il est l’associé gérant et le liquidateur. Par son intermédiaire, la recourante se trouve en position d’influencer de manière déterminante les décisions de son dernier employeur (consid. 3d supra) et ce, malgré la dissolution de la société eu égard à la nomination de son époux en qualité de liquidateur (consid. 3c supra). Partant, elle ne peut pas prétendre à l’indemnité de chômage pour la période susmentionnée. b) La recourante invoque les problèmes de santé de son mari et le fait qu’ils n’avaient pas d’autres choix que de résilier son contrat de travail et de dissoudre la société en l’absence de nouveaux mandats et de fond pour poursuivre l’activité. Elle en déduit qu’ils n’avaient qu’un pouvoir décisionnel limité. Dans le cas d’espèce, ces arguments ne peuvent pas être pris en considération au vu de la jurisprudence stricte en la matière. Le Tribunal fédéral retient en effet qu’un risque d’abus suffit pour nier le droit aux prestations et qu’un risque d’abus avéré n’est pas</w:t>
      </w:r>
    </w:p>
    <w:p>
      <w:r>
        <w:t>- 8 - requis (consid. 3a supra). S’agissant des problèmes de santé allégués, on relève au surplus que la recourante n’en apporte pas la preuve. 5. a) En définitive, le recours, mal fondé, doit être rejeté, ce qui entraîne la confirmation de la décision litigieuse.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sur opposition rendue le 27 mars 2019 par la Caisse cantonale de chômage, Division juridique, est confirmée. III. Il n’est pas perçu de frais judiciaires ni alloué de dépens. Le président : La greffière : Du L'arrêt qui précède, dont la rédaction a été approuvée à huis clos, est notifié à : - T.________, - Caisse cantonale de chômage, Division juridique,</w:t>
      </w:r>
    </w:p>
    <w:p>
      <w:r>
        <w:t>- 9 -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