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ZQ19.011789 vom 15. November 2019</w:t>
      </w:r>
    </w:p>
    <w:p>
      <w:r>
        <w:t>VD Tribunal cantonal, 2019-11-15, FR</w:t>
      </w:r>
    </w:p>
    <w:p>
      <w:r>
        <w:rPr>
          <w:b/>
        </w:rPr>
        <w:t xml:space="preserve">Quelle: </w:t>
      </w:r>
      <w:r>
        <w:t>https://mcp.opencaselaw.ch/entscheid/vd_gerichte_ZQ19.011789</w:t>
      </w:r>
    </w:p>
    <w:p>
      <w:r>
        <w:t>FR: VD_GERICHTE ZQ19.011789 du 15 novembre 2019</w:t>
      </w:r>
    </w:p>
    <w:p>
      <w:r>
        <w:t>IT: VD_GERICHTE ZQ19.011789 del 15 novembre 2019</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w:t>
      </w:r>
    </w:p>
    <w:p>
      <w:r>
        <w:t>- 6 - (art. 2 al. 1 let. c LPA-VD). La Cour des assurances sociales du Tribunal cantonal du canton de Vaud est compétente pour statuer (cf. art. 93 let. a LPA-VD). c) En l’espèce, déposé en temps utile auprès du tribunal compétent et en respectant les autres conditions formelles prévues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sur le point de savoir si la recourante était apte au placement dès le 28 novembre 2018, date à partir de laquelle elle a une nouvelle fois sollicité l’octroi des indemnités de l’assurance- chômage.</w:t>
      </w:r>
    </w:p>
    <w:p>
      <w:r>
        <w:rPr>
          <w:b/>
        </w:rPr>
        <w:t>E. 3</w:t>
      </w:r>
    </w:p>
    <w:p>
      <w:r>
        <w:t>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et la disposition à accepter un travail convenable au sens de l'art. 16 LACI d’autre part, ce qui implique non</w:t>
      </w:r>
    </w:p>
    <w:p>
      <w:r>
        <w:t>- 7 - seulement la volonté de prendre un tel travail s'il se présente, mais aussi une disponibilité suffisante quant au temps que l'assuré peut consacrer à un emploi et quant au nombre des employeurs potentiels (ATF 136 V 95 consid. 5.1 ; 125 V 51 consid. 6a et 123 V 214 consid. 3 ; TF 8C_862/2015 du 26 février 2016 consid. 3.2 ; BORIS RUBIN, Commentaire de la loi sur l’assurance-chômage, Genève/Zurich/Bâle 2014, n. 14 ad art. 15 LACI). b) L'aptitude au placement suppose que l'assuré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l’assuré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120 V 385 consid. 3) – si l’assuré pouvait ou non compter sur l'obtention d'une autorisation de travail au moment où il s'est annoncé à l'assurance- chômage (cf. THOMAS NUSSBAUMER, Arbeitslosenversicherung, in : Schweizerisches Bundesverwaltungsrecht [SBVR], Soziale Sicherheit, 3e éd., 2016, p. 2347 n. 269 ; BORIS RUBIN, op. cit., n. 72 ad art. 15 LACI).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LEtr (loi fédérale du 16 décembre 2005 sur les étrangers ; RS 142.20), respectivement LEI (loi fédérale sur les étrangers et l’intégration ; RS 142.20), pour savoir si la personne intéressée peut s’attendre à obtenir une autorisation de travail (ATF 120 V 392 consid. 2c ; BORIS RUBIN, op. cit., n. 72 ad art. 15 LACI).</w:t>
      </w:r>
    </w:p>
    <w:p>
      <w:r>
        <w:t>- 8 - c) Pour qu’une indemnisation puisse avoir lieu, il faut que le droit de travailler existe, et ce pour chaque période concernée (DTA 1996/1997 p. 182 consid. 3a/aa). L’examen de l’aptitude au placement se fonde sur une appréciation prospective. Il convient donc de déterminer pour chaque période précise si l’assuré pouvait compter obtenir une autorisation de travailler (TFA C 405/00 du 9 mars 2001 consid. 3a;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De même, le droit de prendre un emploi n’est pas immuable et peut disparaître d’un jour à l’autre (BORIS RUBIN, op. cit., n. 73 ad art. 15 LACI).</w:t>
      </w:r>
    </w:p>
    <w:p>
      <w:r>
        <w:rPr>
          <w:b/>
        </w:rPr>
        <w:t>E. 4</w:t>
      </w:r>
    </w:p>
    <w:p>
      <w:r>
        <w:t>a) 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l’absence de disposition transitoire, il y a lieu de se référer aux règles générales régissant la détermination du droit applicable. Conformément aux principes généraux concernant l'application ratione temporis du droit,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(TAF du 22 janvier 2019, F_1737/2017 et références citées). b) En l’espèce, la décision attaquée devant la Cour des assurances sociales a été rendue après l’entrée en vigueur de la LEI, ce qui implique en principe l’application de ladite loi afin d’évaluer les chances de succès d’une demande d’autorisation de travailler. En outre et surtout, la demande d’autorisation d’établissement a été déposée devant le SPOP avant l’entrée en vigueur de la LEI, mais ladite autorité devra appliquer le droit en vigueur au moment où la question de la conformité</w:t>
      </w:r>
    </w:p>
    <w:p>
      <w:r>
        <w:t>- 9 - au droit de la situation en cause se posera, c’est-à-dire au moment où elle statuera ; elle sera ainsi régie par le nouveau droit devant l’autorité compétente. En conséquence, il y a lieu de se référer aux nouvelles dispositions.</w:t>
      </w:r>
    </w:p>
    <w:p>
      <w:r>
        <w:rPr>
          <w:b/>
        </w:rPr>
        <w:t>E. 5</w:t>
      </w:r>
    </w:p>
    <w:p>
      <w:r>
        <w:t>mars 2019, l’autorité compétente a constaté que la recourante ne remplissait pas les conditions d’obtention d’un permis d’établissement. Le SPOP a examiné les conditions prévues par l’art. 34 LEtr, applicable au moment du dépôt de la demande d’autorisation d’établissement, le 23 août 2018. A cette date, les conditions de refus étaient apparemment déjà réunies, la recourante n’ayant notamment pas séjourné pendant 5 ans en Suisse de manière ininterrompue au titre d’une autorisation de séjour (art. 34 al. 2 let. a LEtr). S’il est vrai que le SPOP n’a pas examiné le cas sous l’angle de l’art. 34 LEI, l’art. 34 al. 2 LEI n’a toutefois pas subi de modification dans la condition posée à sa lettre a, soit le séjour en Suisse d’au moins dix ans au titre d’une autorisation de courte durée ou de séjour, dont les cinq dernières années de manière ininterrompue au titre d’une autorisation de séjour. L'art. 34 al. 4 LEI a subi une légère modification matérielle de son contenu au 1er janvier 2019, en ce sens que dans sa nouvelle teneur, cette disposition met un accent supplémentaire sur l'apprentissage de la langue. Quant à l’al. 5, il a en revanche été repris tel quel à l'art. 34 al. 5 LEI. En conséquence, dès lors que les conditions liées à la durée du séjour ininterrompu n’ont pas été modifiées, les modifications légales ne laissent pas présager un meilleur sort à la demande d’autorisation d’établissement déposée par la recourante. Il en résulte ainsi que la recourante ne pouvait s’attendre à l’octroi d’un permis d’établissement au moment de son annonce aux organes de l’assurance-chômage. d) Ainsi, quand bien même la recourante est au bénéfice d’une autorisation de séjour et de travail provisoire, elle ne pourrait pas prétendre à un emploi pour une longue durée. En effet, ses démarches en vue de rechercher un emploi pourraient s’avérer passablement difficiles compte tenu de la perspective prochaine d’une décision de renvoi de Suisse. On relève en outre que l’autorisation de travail provisoire n’est valable que pour une durée maximale de trois mois, renouvelable jusqu’à l’échéance de la procédure, ce qui ne permet pas à la recourante, ni à un potentiel employeur, d’envisager un emploi durable au vu de l’échec</w:t>
      </w:r>
    </w:p>
    <w:p>
      <w:r>
        <w:t>- 11 - probable de la demande d’établissement présentée par la recourante. Enfin, on relève que l'assurée possède une formation et une expérience dans un domaine très spécifique, ce qui restreint le nombre d’employeurs potentiels, rendant ainsi encore plus difficiles les recherches d’emploi, même pour une durée limitée. Dans ces conditions, l'aptitude au placement doit être niée.</w:t>
      </w:r>
    </w:p>
    <w:p>
      <w:r>
        <w:rPr>
          <w:b/>
        </w:rPr>
        <w:t>E. 6</w:t>
      </w:r>
    </w:p>
    <w:p>
      <w:r>
        <w:t>a) En définitive, c’est à juste titre que l’intimé a nié l’aptitude au placement de l’assurée dès le 28 novembre 2018. Le recours doit être rejeté et la décision sur opposition attaquée confirmée. b) Il n'y a pas lieu de percevoir de frais judiciaires, la procédure étant gratuite (art. 61 let. a LPGA), ni d'allouer de dépens, dès lors que la recourante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