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ZQ19.011772 vom 14. April 2020</w:t>
      </w:r>
    </w:p>
    <w:p>
      <w:r>
        <w:t>VD Tribunal cantonal, 2020-04-14, FR</w:t>
      </w:r>
    </w:p>
    <w:p>
      <w:r>
        <w:rPr>
          <w:b/>
        </w:rPr>
        <w:t xml:space="preserve">Quelle: </w:t>
      </w:r>
      <w:r>
        <w:t>https://mcp.opencaselaw.ch/entscheid/vd_gerichte_ZQ19.011772</w:t>
      </w:r>
    </w:p>
    <w:p>
      <w:r>
        <w:t>FR: VD_GERICHTE ZQ19.011772 du 14 avril 2020</w:t>
      </w:r>
    </w:p>
    <w:p>
      <w:r>
        <w:t>IT: VD_GERICHTE ZQ19.011772 del 14 aprile 2020</w:t>
      </w:r>
    </w:p>
    <w:p>
      <w:pPr>
        <w:pStyle w:val="Heading2"/>
      </w:pPr>
      <w:r>
        <w:t>Erwägungen</w:t>
      </w:r>
    </w:p>
    <w:p>
      <w:r>
        <w:rPr>
          <w:b/>
        </w:rPr>
        <w:t>E. 4</w:t>
      </w:r>
    </w:p>
    <w:p>
      <w:r>
        <w:t>a) En l’espèce, l’intimée a refusé de reconnaître le droit du recourant à une indemnité pour cause d’insolvabilité de son ancien employeur en considérant qu’il avait violé son obligation de diminuer son dommage. Elle a estimé que l’intéressé avait tardé à entreprendre des démarches pour faire valoir son droit au salaire. Elle lui reproche en substance d’avoir attendu le mois de juillet 2017 pour faire valoir ses droits alors que son employeur ne lui avait plus versé de salaire régulier depuis le mois d’août 2016 déjà. b) On relèvera tout d’abord qu’il est établi que l’ancien employeur du recourant a été déclaré en faillite par décision du Tribunal d’arrondissement de Lausanne...] du 22 mars 2018 avec publication dans la FOSC le 3 avril 2018 et que celui-ci a déposé une demande</w:t>
      </w:r>
    </w:p>
    <w:p>
      <w:r>
        <w:t>- 12 - d’indemnisation auprès de la Caisse cantonale de chômage le 18 avril 2018, soit dans le délai légal prévu par l’art. 53 al. 1 LACI. c) Il convient par conséquent d’examiner si le recourant a pris toutes les mesures propres à sauvegarder son droit envers son ancien employeur conformément à l’art. 55 al. 1 LACI et s’il a ainsi respecté l’obligation générale qui lui incombe de diminuer le dommage. aa) En l’occurrence, il ressort des pièces du dossier, notamment de ses extraits bancaires, que le recourant a perçu des salaires irréguliers de la part de son ancien employeur à compter du mois d’août 2016 déjà. Plus précisément, au cours des années 2016 et 2017, le recourant n’a reçu son salaire sur une base régulière que durant six mois, à savoir du mois de mars à août 2016, étant précisé qu’auparavant, le salaire avait déjà été versé sous forme d’acomptes. Ainsi, à tout le moins à compter du mois de septembre 2016, le versement des salaires est devenu pour le moins fluctuant. Le recourant allègue que ses démarches afin de récupérer ses salaires ont débuté bien avant le 4 juillet 2017. Selon ses dires, il a notamment envoyé de nombreux e-mails, eu différents rendez-vous avec les administrateurs et effectué de nombreuses relances téléphoniques. Il ne figure toutefois au dossier aucune preuve des démarches effectuées par le recourant. Le fait qu’il n’ait plus accès à sa boîte e-mail professionnelle ne lui est d’aucun secours. On relèvera également qu’interpellé sur cette question, l’employeur de l’intéressé n’a fourni aucune preuve des courriels en question, se contentant de souligner que l’intéressé l’avait relancé pour le paiement de ses salaires au cours de la dernière année d’activité. Dès lors, les seules démarches du recourant qui sont documentées sont ses courriers de mise en demeure et de relance des 4 juillet 2017, 18 septembre 2017 et 5 octobre 2017, ainsi que la requête de conciliation déposée le 3 novembre 2017 et la demande simplifiée du 12 mars 2018.</w:t>
      </w:r>
    </w:p>
    <w:p>
      <w:r>
        <w:t>- 13 - Si l’on peut certes constater qu’il a mis plusieurs fois son employeur en demeure pour les salaires impayés et qu’il l’a actionné en justice un mois environ après la fin formelle des rapports de travail, on ne peut considérer, avec l’intimée, que le recourant a entrepris toutes les démarches nécessaires afin de réduire le dommage. En effet, comme mentionné plus avant, le recourant n’a jamais reçu de salaire entier. Il recevait uniquement des acomptes de son salaire, et ce, en début d’année 2016 déjà. L’assuré savait depuis longtemps déjà que le paiement des salaires mensuels ne se faisait pas aisément. Pourtant, ce n’est qu’à partir du mois de juillet 2017 qu’il a réagi et formellement mis en demeure son employeur. Les démarches orales effectuées en amont ne peuvent être prises en considération. bb) De plus, la faillite de la société D.________ avait été prononcée une première fois par le Tribunal de première instance de [...] le 15 septembre 2016. La dissolution de la société a été révoquée à la suite de l’annulation du jugement déclaratif de faillite par arrêt du 4 octobre 2016 de la Cour de justice civile genevoise (cf. extrait du Registre du commerce de D.________), ce que le recourant ne pouvait manifestement ignorer. cc) Il est faux de prétendre, comme le fait le recourant, qu’aucun manquement ne saurait lui être reproché du fait que le cumul des sommes versées, par virement bancaire ou en liquide, au cours de l’année 2017, représenterait le montant total de six mois de salaire, soit du 1er janvier au 30 juin 2017. En effet, ce n’est pas tant la totalité des sommes reçues qui importe, mais bien plutôt la régularité des paiements intervenus. Or comme cela a été démontré plus avant, des retards de paiement et, respectivement des difficultés de liquidités, ont été établis depuis la fin de l’année 2016 déjà, au moins. Du surcroît, l’argumentation du recourant quant à la justification de l’augmentation pour le moins significative de son salaire durant les six derniers mois de son contrat de travail ne convainc pas.</w:t>
      </w:r>
    </w:p>
    <w:p>
      <w:r>
        <w:t>- 14 - c) Partant, en ne mettant formellement en demeure son employeur que le 4 juillet 2017, le recourant n’a manifestement pas pris toutes les mesures propres à sauvegarder son droit envers D.________.</w:t>
      </w:r>
    </w:p>
    <w:p>
      <w:r>
        <w:rPr>
          <w:b/>
        </w:rPr>
        <w:t>E. 5</w:t>
      </w:r>
    </w:p>
    <w:p>
      <w:r>
        <w:t>a) En définitive, le recours, mal fondé, doit être rejeté et la décision sur opposition contestée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