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ZQ19.010796 vom 26. März 2019</w:t>
      </w:r>
    </w:p>
    <w:p>
      <w:r>
        <w:t>VD Tribunal cantonal, 2019-03-26, FR</w:t>
      </w:r>
    </w:p>
    <w:p>
      <w:r>
        <w:rPr>
          <w:b/>
        </w:rPr>
        <w:t xml:space="preserve">Quelle: </w:t>
      </w:r>
      <w:r>
        <w:t>https://mcp.opencaselaw.ch/entscheid/vd_gerichte_ZQ19.010796</w:t>
      </w:r>
    </w:p>
    <w:p>
      <w:r>
        <w:t>FR: VD_GERICHTE ZQ19.010796 du 26 mars 2019</w:t>
      </w:r>
    </w:p>
    <w:p>
      <w:r>
        <w:t>IT: VD_GERICHTE ZQ19.010796 del 26 marzo 2019</w:t>
      </w:r>
    </w:p>
    <w:p>
      <w:pPr>
        <w:pStyle w:val="Heading2"/>
      </w:pPr>
      <w:r>
        <w:t>Volltext</w:t>
      </w:r>
    </w:p>
    <w:p>
      <w:r>
        <w:t>TRIBUNAL CANTONAL ACH 38/19 - 46/2019 ZQ19.010796 CO UR DE S ASSURANCES S OCIALES _____________________________________________ Arrêt du 26 mars 2019 __________________ Composition :M NEU, juge unique Greffière : Mme Monod ***** Cause pendante entre : B.________, à [...], recourant, et CAISSE CANTONALE DE CHÔMAGE, Division Juridique, à Lausanne, intimée. _______________ Art. 56 al. 2 LPGA ; 94 al. 1 let. c LPA-VD. 405</w:t>
      </w:r>
    </w:p>
    <w:p>
      <w:r>
        <w:t>- 2 - E n f a i t e t e n d r o i t : Vu l’arrêt rendu le 20 décembre 2018 par la Cour des assurances sociales du Tribunal cantonal, admettant partiellement le recours interjeté le 18 juillet 2018 par B.________ (ci-après également : le recourant), annulant la décision rendue le 16 juillet 2018 par la Caisse cantonale de chômage, Division Juridique (ci-après également : l’intimée) et renvoyant la cause à celle-ci pour instruction complémentaire au sens des considérants et nouvelle décision, vu le recours pour déni de justice formé le 4 mars 2019 par B.________ auprès de la Cour des assurances sociales du Tribunal cantonal, vu la décision sur opposition rendue le 15 mars 2019 par la Caisse cantonale de chômage, Division juridique, vu les pièces au dossier ; attendu que le présent recours a été formé pour déni de justice formel, soit retard injustifié au sens de l’art. 56 al. 2 LPGA (loi fédérale du 6 octobre 2000 sur la partie générale du droit des assurances sociales ; RS 830.1), que l’intimée a cependant statué par décision sur opposition du 15 mars 2019,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w:t>
      </w:r>
    </w:p>
    <w:p>
      <w:r>
        <w:t>- 3 - attendu que le magistrat instructeur est compétent pour constater que le recours est devenu sans objet et pour rayer la cause du rôle (art. 94 al. 1 let. c LPA-VD (loi cantonale vaudoise du 28 octobre 2008 sur la procédure administrative ; RSV 173.36), qu’il n’y a pas lieu à perception d’un émolument judiciaire, ni à allocation de dépens, le recourant n’étant au demeurant pas représenté (art. 61 let. a et g LPGA et art. 91 LPA-VD). Par ces motifs, le juge unique p r o n o n c e : I. La cause, devenue sans objet, est rayée du rôle. II. Il n’est pas perçu de frais judiciaires ni alloué de dépens. Le juge unique : La greffière : Du L'arrêt qui précède est notifié, par l'envoi de photocopies, à : - B.________,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- 4 -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