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ZQ19.009908 vom 21. November 2019</w:t>
      </w:r>
    </w:p>
    <w:p>
      <w:r>
        <w:t>VD Tribunal cantonal, 2019-11-21, FR</w:t>
      </w:r>
    </w:p>
    <w:p>
      <w:r>
        <w:rPr>
          <w:b/>
        </w:rPr>
        <w:t xml:space="preserve">Quelle: </w:t>
      </w:r>
      <w:r>
        <w:t>https://mcp.opencaselaw.ch/entscheid/vd_gerichte_ZQ19.009908</w:t>
      </w:r>
    </w:p>
    <w:p>
      <w:r>
        <w:t>FR: VD_GERICHTE ZQ19.009908 du 21 novembre 2019</w:t>
      </w:r>
    </w:p>
    <w:p>
      <w:r>
        <w:t>IT: VD_GERICHTE ZQ19.009908 del 21 novembre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une indemnité pour cause d’insolvabilité pour ses créances de salaire relatives aux mois de décembre 2015 à mars 2016.</w:t>
      </w:r>
    </w:p>
    <w:p>
      <w:r>
        <w:t>- 5 -</w:t>
      </w:r>
    </w:p>
    <w:p>
      <w:r>
        <w:rPr>
          <w:b/>
        </w:rPr>
        <w:t>E. 3</w:t>
      </w:r>
    </w:p>
    <w:p>
      <w:r>
        <w:t>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b)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La sanction en cas de demande tardive est radicale (perte du droit) (Rubin, Commentaire de la loi sur l’assurance- chômage, Zurich 2014, n° 5 ad art. 53 LACI). Le délai prévu par l’art. 53 LPGA n’est pas prolongeable mais peut donner lieu à restitution aux conditions matérielles et procédurales de l’art. 41 LPGA. Selon cette disposition,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faute du représentant et de ses auxiliaires est en principe imputable à l’assuré (Anne-Sylvie Dupont, in Anne-Sylvie Dupont/Margit Moser-Szeless [édit.], Commentaire romand, Loi sur la partie générales des assurances sociales,</w:t>
      </w:r>
    </w:p>
    <w:p>
      <w:r>
        <w:t>- 6 - Bâle 2018, n° 6 ad art. 41 LPGA). La jurisprudence n’admet que restrictivement l’absence de faute. D’un point de vue objectif, elle est admise si des circonstances très particulières rendent impossible l’accomplissement de l’acte dans le délai imparti. D’un point de vue subjectif, l’empêchement non fautif est admis lorsque, pour des motifs indépendants de la volonté de l’assuré ou de son représentant, il leur était impossible d’effectuer l’acte requis dans le délai initial ou d’instruire un tiers en ce sens (Dupont, op. cit., n. 7 ad art. 41 LPGA).</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 TF 8C_115/2012 du 14 janvier 2013 consid. 4.1).</w:t>
      </w:r>
    </w:p>
    <w:p>
      <w:r>
        <w:t>- 7 -</w:t>
      </w:r>
    </w:p>
    <w:p>
      <w:r>
        <w:rPr>
          <w:b/>
        </w:rPr>
        <w:t>E. 5</w:t>
      </w:r>
    </w:p>
    <w:p>
      <w:r>
        <w:t>En l’espèce, l’intimée a refusé d’octroyer au recourant une indemnité en cas d’insolvabilité, considérant sa demande tardive. Le recourant ne conteste pas cette appréciation. Le recourant invoque le fait qu’il ignorait l’existence du délai de l’art. 53 LPGA et que son mandataire ne l’en avait pas informé. De telles circonstances ne suffisent cependant pas à admettre l’existence d’un empêchement non fautif justifiant une restitution de délai. En effet, ni le recourant ni son mandataire n’ont été empêchés d’agir dans le délai fixé. Le recourant n’invoque aucune circonstance qui aurait rendu impossible le dépôt de sa demande dans le délai légal. C’est le lieu de rappeler que, selon le principe fondamental qui gouverne les rapports entre les administrés et l’administration, nul n’est censé ignorer la loi (TF 2C_951/2014 du 16 avril 2015 consid. 3.1.1) et que, dès lors, en vertu d’un principe général valable également dans le droit des assurances sociales, nul ne peut tirer avantage de sa propre méconnaissance du droit (ATF 126 V 308 consid. 2b et les références citées). Au demeurant, force est de constater que le recourant a déposé sa demande d’indemnité le 6 novembre 2018, soit plus d’un an et demi après le prononcé de faillite de P.________ et presque un an après avoir produit sa créance dans dite faillite. Ainsi, même à admettre qu’il ignorait son obligation de déposer une demande d’indemnité en cas d’insolvabilité dans le délai de soixante jours à partir de la publication de la faillite dans la FOSC, il a fait preuve d’une certaine légèreté en ne déposant une demande d’indemnité qu’après l’écoulement d’un tel laps de temps. Il découle de ce qui précède que la Caisse était justifiée à nier à l’assuré le droit à une indemnité en cas d’insolvabilité.</w:t>
      </w:r>
    </w:p>
    <w:p>
      <w:r>
        <w:rPr>
          <w:b/>
        </w:rPr>
        <w:t>E. 5.3</w:t>
      </w:r>
    </w:p>
    <w:p>
      <w:r>
        <w:t>; 130 II 425 consid. 2.1).</w:t>
      </w:r>
    </w:p>
    <w:p>
      <w:r>
        <w:rPr>
          <w:b/>
        </w:rPr>
        <w:t>E. 6</w:t>
      </w:r>
    </w:p>
    <w:p>
      <w:r>
        <w:t>C’est le lieu de relever que, bien que requise par deux fois et en violation des art. 47 al.1 let. c et 61 let c. LPGA, la Caisse n’a pas transmis le dossier du recourant à l’autorité de recours (cf. consid. 4 supra).</w:t>
      </w:r>
    </w:p>
    <w:p>
      <w:r>
        <w:t>- 8 - Cela étant, les éléments factuels du litige ressortent de la décision du 29 janvier 2019 de la Caisse. Ils sont complets et ne sont pas contestés et permettent dès lors au juge unique de statuer en pleine connaissance de cause (ATF 140 I 285 consid. 6.3.1 ; 134 I 140 consid.</w:t>
      </w:r>
    </w:p>
    <w:p>
      <w:r>
        <w:rPr>
          <w:b/>
        </w:rPr>
        <w:t>E. 7</w:t>
      </w:r>
    </w:p>
    <w:p>
      <w:r>
        <w:t>a) Au vu de ce qui précède,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w:t>
      </w:r>
    </w:p>
    <w:p>
      <w:r>
        <w:t>- 9 - Par ces motifs, la juge unique p r o n o n c e : I. Le recours est rejeté. II. La décision sur opposition rendue le 29 janvier 2019 par la Caisse cantonale de chômage, Division juridique, est confirmée. III. Il n’est pas perçu de frais judiciaires, ni alloué de dépens. La juge unique : La greffière : Du L'arrêt qui précède est notifié à : - S.________, - Caisse cantonale de chômage, Division juridique, - Secrétariat d’Etat à l’économie,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