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ZQ19.009701 vom 18. Juli 2019</w:t>
      </w:r>
    </w:p>
    <w:p>
      <w:r>
        <w:t>VD Tribunal cantonal, 2019-07-18, FR</w:t>
      </w:r>
    </w:p>
    <w:p>
      <w:r>
        <w:rPr>
          <w:b/>
        </w:rPr>
        <w:t xml:space="preserve">Quelle: </w:t>
      </w:r>
      <w:r>
        <w:t>https://mcp.opencaselaw.ch/entscheid/vd_gerichte_ZQ19.009701</w:t>
      </w:r>
    </w:p>
    <w:p>
      <w:r>
        <w:t>FR: VD_GERICHTE ZQ19.009701 du 18 juillet 2019</w:t>
      </w:r>
    </w:p>
    <w:p>
      <w:r>
        <w:t>IT: VD_GERICHTE ZQ19.009701 del 18 luglio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de la présente affaire étant inférieure à 30'000 fr., la cause relève de la compétence du juge unique (art. 94 al. 1 let. a LPA-VD).</w:t>
      </w:r>
    </w:p>
    <w:p>
      <w:r>
        <w:t>- 4 -</w:t>
      </w:r>
    </w:p>
    <w:p>
      <w:r>
        <w:rPr>
          <w:b/>
        </w:rPr>
        <w:t>E. 2</w:t>
      </w:r>
    </w:p>
    <w:p>
      <w:r>
        <w:t>Est litigieuse la question de la prise en charge par l’assurance- chômage d’une formation FRM (Financial Risk Manager) administrée par le GARP (Global Association of Risk Professionals) en faveur de l’assuré.</w:t>
      </w:r>
    </w:p>
    <w:p>
      <w:r>
        <w:rPr>
          <w:b/>
        </w:rPr>
        <w:t>E. 3</w:t>
      </w:r>
    </w:p>
    <w:p>
      <w:r>
        <w:t>a) Selon l’art. 59 al. 1 LACI, l’assurance alloue des prestations financières au titre des mesures relatives au marché du travail en faveur des assurés et des personnes menacées de chômage.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des mesures de formation, des mesures d’emploi et des mesures spécifiques (art. 59 al. 1bis LACI). En vertu de l’art. 60 LACI, sont notamment réputés mesures de formation les cours individuels ou collectifs de reconversion, de formation continue ou d'intégration, la participation à des entreprises d'entraînement et les stages de formation (al. 1). La personne qui décide de son propre chef de suivre un cours doit présenter à l’autorité compétente, assez tôt avant le début du cours, une demande dûment motivée à laquelle elle joindra les documents nécessaires (al. 3).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Cette condition permet d'éviter l'allocation de prestations qui n'ont aucun rapport avec l'assurance-chômage (ATF 112 V 397 consid. 1a et 111 V 271 consid. 2b ; TF 8C_406/2007 du 5 mai 2008 consid. 5.2). Les critères</w:t>
      </w:r>
    </w:p>
    <w:p>
      <w:r>
        <w:t>- 5 - d’attribution d’une mesure du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(BORIS RUBIN, Commentaire de la loi sur l’assurance-chômage, Zürich/Bâle/Genève 2014, n° 9 ad art. 60 LACI). b) Le droit à une mesure de formation est subordonné à plusieurs conditions générales (RUBIN, op. cit., n° 10 ad art. 60 LACI) : - les mesures de formation ne visent pas l’acquisition d’une formation de base ou l’encouragement général de la formation continue ; - elles doivent améliorer l’employabilité et sont donc liées à une indication du marché de travail ; - elles s’adressent aux assurés dont le placement est difficile ; - elles ne peuvent en principe concerner la mise au courant usuelle dans une nouvelle place de travail. En vertu de la première condition, la formation de base et la promotion générale du perfectionnement professionnel n’incombent pas à l’assurance-chômage. La limite entre la formation de base et le perfectionnement professionnel en général, d’une part, et le reclassement et le perfectionnement professionnel au sens de l’assurance-chômage, d’autre part, n’est souvent pas nette. Une même mesure peut présenter des caractères propres à l’une ou à l’autre des catégories précitées. Sont donc décisifs les aspects qui prédominent au regard de toutes les circonstances du cas particulier (ATF 111 V 398 consid. 2c ; TF 8C_478/2013 du 11 avril 2014 consid. 4 et 8C_301/2008 du 26 novembre 2008 consid. 3). Concernant la seconde condition de l’amélioration des chances de trouver un emploi en fonction des indications du marché du travail, on relèvera que des mesures du marché du travail ne doivent être mises en œuvre par l’assurance-chômage que si elles sont directement commandées par le marché du travail. L’assurance-chômage a pour tâche seulement de combattre, dans des cas particuliers, le chômage effectif ou</w:t>
      </w:r>
    </w:p>
    <w:p>
      <w:r>
        <w:t>- 6 -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La mesure entreprise doit notamment être spécifiquement destinée à améliorer l’aptitude au placement, la perspective d’un avantage théorique éventuel ne suffisant pas.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1b). En résumé, une amélioration potentielle sans avantage immédiat ne satisfait pas aux conditions de l’art. 59 LACI (TF 8C_594/2008 du 1er avril 2009 consid. 5.2 et 8C_48/2008 du 16 mai 2008 consid. 4.2). Selon la troisième condition, le droit à une mesure de marché du travail est réservé aux assurés dont le placement est difficile pour des raisons inhérentes au marché de l’emploi.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(TF 8C_202/2013 du 28 mai 2013 consid. 5.2 ; TFA C 209/04 du 10 décembre 2004 consid. 4.2 ; RUBIN, op. cit., n° 14 ad art. 60 LACI ; DTA 1999 p. 64 et 1985 p. 164).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w:t>
      </w:r>
    </w:p>
    <w:p>
      <w:r>
        <w:t>- 7 - disponibilité restreinte due à un choix de l’assuré (RUBIN, op. cit., n° 15 ad art. 60 LACI). Finalement, en vertu de la quatrième condition, la mise au courant usuelle de nouveaux collaborateurs dans la future profession est du ressort de l’employeur, non de l’assurance-chômage (art. 81 al. 2 OACI). L’aide de l’assurance lors de la mise au courant ne peut entrer en considération que dans le cadre de l’allocation d’initiation au travail (art. 65 ss LACI ; RUBIN, op. cit., n° 16 ad art. 60 LACI). Aux quatre conditions générales précitées, s’ajoutent des principes complémentaires se rapportant au coût de la mesure, à sa durée ainsi qu’aux qualités de son organisation (RUBIN, op. cit., n° 17 ss ad art. 60 LACI).</w:t>
      </w:r>
    </w:p>
    <w:p>
      <w:r>
        <w:rPr>
          <w:b/>
        </w:rPr>
        <w:t>E. 4</w:t>
      </w:r>
    </w:p>
    <w:p>
      <w:r>
        <w:t>a) En l’espèce, le recourant fait valoir que la prise en charge du cours requis est admis dans le canton de Genève et qu’il est nécessaire afin de réintégrer le marché du travail, en ce sens qu’il s’avère utile et spécifique au domaine bancaire, la certification GARP étant mondialement reconnue et de plus en plus requise. b) Concernant la prise en charge de la formation requise par les autorités compétentes en matière de chômage du canton de Genève, il sied de relever que la pratique de ce canton ne saurait être imputée aux autorités vaudoises, ni lier ces dernières. Au surplus, rien ne permet d’affirmer que la situation personnelle des personnes concernées par les décisions rendues par les autorités genevoises compétentes était identique ou du moins semblable à celle du recourant. c) En l’occurrence, et comme le relève l’autorité intimée, il n’est pas contesté que la formation requise peut constituer un complément utile et de nature à améliorer les capacités du recourant dans le domaine de la gestion du risque. Pour autant, ce cours n’apparaît pas comme indispensable pour permettre au recourant de trouver un nouvel emploi. Ainsi, l’aptitude au placement ne serait pas significativement</w:t>
      </w:r>
    </w:p>
    <w:p>
      <w:r>
        <w:t>- 8 - améliorée par la mesure en question, l’assuré disposant de diplômes reconnus (formation complète) et d’une solide expérience professionnelle (20 ans dans le domaine bancaire et financier), reléguant effectivement la mesure requise au rang d’un perfectionnement, certes compréhensible et toujours souhaitable, mais qu’il n’incombe pas à l’assurance de prendre en charge dès lors qu’un placement, au vu de ce qui précède, ne s’avère pas particulièrement difficile.</w:t>
      </w:r>
    </w:p>
    <w:p>
      <w:r>
        <w:rPr>
          <w:b/>
        </w:rPr>
        <w:t>E. 5</w:t>
      </w:r>
    </w:p>
    <w:p>
      <w:r>
        <w:t>a) Mal fondé, le recours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6 janvier 2019 par le Service de l’emploi, Instance juridique chômage, est confirmée. III. Il n’est pas perçu de frais judiciaires ni alloué de dépens. Le juge unique : Le greffier : Du</w:t>
      </w:r>
    </w:p>
    <w:p>
      <w:r>
        <w:t>- 9 -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