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ZQ19.002779 vom 3. November 2020</w:t>
      </w:r>
    </w:p>
    <w:p>
      <w:r>
        <w:t>VD Tribunal cantonal, 2020-11-03, FR</w:t>
      </w:r>
    </w:p>
    <w:p>
      <w:r>
        <w:rPr>
          <w:b/>
        </w:rPr>
        <w:t xml:space="preserve">Quelle: </w:t>
      </w:r>
      <w:r>
        <w:t>https://mcp.opencaselaw.ch/entscheid/vd_gerichte_ZQ19.002779</w:t>
      </w:r>
    </w:p>
    <w:p>
      <w:r>
        <w:t>FR: VD_GERICHTE ZQ19.002779 du 3 novembre 2020</w:t>
      </w:r>
    </w:p>
    <w:p>
      <w:r>
        <w:t>IT: VD_GERICHTE ZQ19.002779 del 3 novembre 2020</w:t>
      </w:r>
    </w:p>
    <w:p>
      <w:pPr>
        <w:pStyle w:val="Heading2"/>
      </w:pPr>
      <w:r>
        <w:t>Erwägungen</w:t>
      </w:r>
    </w:p>
    <w:p>
      <w:r>
        <w:rPr>
          <w:b/>
        </w:rPr>
        <w:t>E. 15</w:t>
      </w:r>
    </w:p>
    <w:p>
      <w:r>
        <w:t>juin 2018 – avait empêché l’assuré d’accomplir une période de cotisation de six mois en Suisse, de sorte qu’il ne pouvait être libéré des conditions relatives à la période de cotisation. La Caisse a ensuite relevé que, dans la mesure où l’intéressé s’était annoncé à l’assurance-chômage en date du 7 septembre 2018, la législation applicable était celle en vigueur à cette date. Faisant encore observer que l’assuré avait travaillé au service d’une organisation non gouvernementale européenne, elle a toutefois laissé ouverte la question de l’application au cas d’espèce de l’Accord sur la libre circulation des personnes conclu entre l’Union européenne et la Suisse. La Caisse a dès lors retenu que l’intéressé ne remplissait ni les conditions posées par la loi en matière de période de cotisation ni celles concernant la libération de ces mêmes conditions. En conséquence, il ne pouvait être mis au bénéfice d’un délai-cadre d’indemnisation. B. a) Par acte du 18 janvier 2019 (timbre postal), V.________ a saisi la Cour des assurances sociales du Tribunal cantonal du canton de Vaud d’un recours contre la décision sur opposition du 6 décembre 2018. Relevant n’avoir rien à ajouter à son opposition du 7 novembre 2018, il a déploré avoir reçu des renseignements erronés de la part des autorités diplomatiques suisses en Thaïlande et au Myanmar ainsi que de l’ORP de B.________. Si son attention avait été attirée en temps utile sur le changement législatif en vigueur dès le 1er juillet 2018, il se serait annoncé dès son retour en Suisse à l’assurance-chômage. Quoi qu’il en soit, il a exprimé le souhait qu’un tribunal se prononce sur les conséquences éventuelles induites par la modification législative intervenue le 1er juillet 2018.</w:t>
      </w:r>
    </w:p>
    <w:p>
      <w:r>
        <w:t>- 4 - b) Dans sa réponse du 20 février 2019, la Caisse a expliqué que la décision attaquée se fondait tant sur les dispositions légales applicables que sur les circulaires administratives émanant de l’autorité de surveillance en matière d’assurance-chômage, ajoutant que ces différentes normes ne lui laissaient guère de marge de manœuvre au moment de statuer. Quant aux points laissés en suspens dans la décision litigieuse, la Caisse a déclaré s’en remettre à justice. Elle a conclu au rejet du recours. c) Le 27 janvier 2020, l’assuré a fait savoir qu’il confirmait les termes de son opposition du 7 novembre 2018 et de son mémoire de recours du 18 janvier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 la suspension du délai durant les féries de fin d’année (art. 38 al. 4 let. c et 60 al. 2 LPGA) auprès du tribunal compétent (art. 93 let. a LPA-VD [loi cantonale vaudoise du 28 octobre 2008 sur la procédure administrative ; BLV 173.36]) et respectant les autres conditions formelles prévues par la loi (art. 61 let. b LPGA notamment), le recours est recevable.</w:t>
      </w:r>
    </w:p>
    <w:p>
      <w:r>
        <w:t>- 5 - 2. Le litige porte sur le point de savoir si le recourant peut bénéficier de la libération des conditions relatives à la période de cotisation (art. 14 LACI). 3. a) L'art. 8 al. 1 LACI dispose que l'assuré a droit à l'indemnité de chômage s'il est sans emploi ou partiellement sans emploi (art. 10) (let. a) ; s'il a subi une perte de travail à prendre en considération (art. 11) (let. b) ; s'il est domicilié en Suisse (art. 12) (let. c) ; s'il a achevé sa scolarité obligatoire, qu'il n'a pas encore atteint l'âge donnant droit à une rente AVS et ne touche pas de rente de vieillesse de l'AVS (let. d) ; s'il remplit les conditions relatives à la période de cotisation ou en est libéré (art. 13 et 14) (let. e) ; s'il est apte au placement (art. 15) (let. f), et s'il satisfait aux exigences du contrôle (art. 17) (let. g). b) Aux termes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c) Jusqu'au 30 juin 2018, l'art. 14 al. 3, première phrase, LACI prévoyait que les Suisses de retour au pays après un séjour de plus d'un an dans un pays non membre de la Communauté européenne ou de l'Association européenne de libre-échange (ci-après : l’AELE) étaient libérés des conditions relatives à la période de cotisation durant une année, à condition qu'ils justifient de l'exercice d'une activité salariée à l'étranger. Cette disposition a été modifiée dans le cadre de la révision du</w:t>
      </w:r>
    </w:p>
    <w:p>
      <w:r>
        <w:rPr>
          <w:b/>
        </w:rPr>
        <w:t>E. 16</w:t>
      </w:r>
    </w:p>
    <w:p>
      <w:r>
        <w:t>décembre 2016 de la loi fédérale sur les étrangers (LEtr ; RS 142.20). Dans sa version en vigueur depuis le 1er juillet 2018 (RO 2018 733), l'art. 14 LACI prévoit désormais que sont libérées des conditions relatives à la période de cotisation les personnes qui, dans les limites du délai-cadre</w:t>
      </w:r>
    </w:p>
    <w:p>
      <w:r>
        <w:t>- 6 -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Les Suisses de retour au pays après un séjour de plus d'un an dans un pays non membre de la Communauté européenne ou de l'AELE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(al. 3). 4. À titre préalable, il y a lieu de déterminer le droit applicable au litige.</w:t>
      </w:r>
    </w:p>
    <w:p>
      <w:r>
        <w:t>- 7 - a)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9C_446/2013 et 9C_469/2013 du 21 mars 2014 consid. 4.2). b) En l'occurrence, l'art. 14 al. 3, première phrase, LACI, seul ici pertinent, a été modifié selon le chiffre 2 de l'annexe à la modification du 16 décembre 2016 de la loi fédérale sur les étrangers (Gestion de l'immigration et amélioration de la mise en oeuvre des accords sur la libre circulation des personnes ; cf. art. 21a sur les mesures concernant les demandeurs d’emploi). En l'absence de dispositions transitoires topiques, l'art. 14 al. 3, première phrase, LACI est entré en vigueur le 1er juillet 2018. Il convient donc de trancher la question selon les règles générales régissant la détermination du droit applicable. Quand bien même le recourant a travaillé d’avril 2016 à juin 2018 au Myanmar, période durant laquelle l'ancienne teneur de l'art. 14 al. 3, première phrase, LACI était en vigueur, celle-ci est inapplicable in casu. En effet, l'état de fait dont découle le droit aux prestations est l'absence durable d'emploi. La situation juridique qui en résulte et donne lieu à des prestations de l'assurance-chômage perdure pendant la période du délai-cadre d'indemnisation ou à tout le moins jusqu'à la fin du chômage (cf. TFA C 89/01 du 19 mars 2002 consid. 4b). Dans la mesure où l'état de fait juridiquement déterminant s'est réalisé postérieurement à l'entrée en vigueur de la nouvelle teneur de l'art. 14 al. 3 LACI le 1er juillet 2018, dès lors que le recourant a été sans emploi à compter du 7 septembre 2018, date qui coïncide avec sa demande d'indemnités, ce sont les nouvelles règles qui sont applicables.</w:t>
      </w:r>
    </w:p>
    <w:p>
      <w:r>
        <w:t>- 8 - 5. Le recourant soutient avoir reçu des renseignements erronés de la part des autorités diplomatiques suisses en Thaïlande et au Myanmar ainsi que de l’ORP de B.________.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b) Dans le cas présent, on ne voit pas qu’une autorité directement compétente en matière d’assurance-chômage ait induit le recourant en erreur par de faux renseignements ou une violation de son devoir d’informer sur la modification législative de 2018. Quoi qu’en dise le recourant, il ne ressort d’aucune pièce au dossier que l’ORP de B.________ ait été consulté par ses soins avant son inscription au chômage. Quant aux autorités diplomatiques suisses, elles ne sont pas compétentes en matière d’assurance-chômage, si bien que des renseignements erronés ne sauraient leur être imputables au regard de la disposition précitée. 6. a) L'art. 14 al. 3 LACI exige l'exercice pendant au moins 6 mois d'une activité salariée soumise à cotisation en Suisse. Cette – nouvelle – condition, comme on l'a dit plus haut, a été adoptée selon le chiffre 2 de l'annexe à la loi fédérale sur les étrangers, conformément à la modification du 16 décembre 2016 (Gestion de l'immigration et amélioration de la mise en oeuvre des accords sur la libre circulation des personnes). L'entrée en vigueur le 1er juillet 2018 des modifications de la loi sur les étrangers et des ordonnances s'y rapportant a eu pour but de mettre en oeuvre l'art. 121a Cst. (Constitution fédérale de la Confédération suisse du 18 avril</w:t>
      </w:r>
    </w:p>
    <w:p>
      <w:r>
        <w:t>- 9 - 1999 ; RS 101), disposition introduite par l'initiative populaire fédérale « contre l'immigration de masse » acceptée par le peuple et les cantons le 9 février 2014 (Anne-Laurence Graf/Pascal Mahon, Article 121a de la Constitution et accès au marché du travail, in Jusletter du 13 août 2018, p. 3). b) Dans le cas d'espèce, le recourant ne peut pas justifier d'une activité soumise à cotisation de six mois en Suisse durant le délai- cadre de cotisation, qui a couru du 7 septembre 2016 au 6 septembre 2018, ce dont il ne disconvient au demeurant pas. 7. Ressortissant suisse ayant travaillé pour le compte d’une organisation non gouvernementale danoise, le recourant peut se prévaloir de l’application de la réglementation européenne en vue de déterminer si les périodes d’emploi accomplies à l’étranger sont susceptibles d’être prises en compte. a) Le 1er juin 2002 est entré en vigueur l'Accord du 21 juin 1999 entre la Confédération suisse, d'une part et la Communauté européenne et ses Etats membres d'autre part, sur la libre circulation des personnes (ALCP; RS 0.142.112.681), ainsi que les règlements auxquels il fait référence. En matière de prestations de chômage, l’art. 61 du règlement (CE) n° 883/2004 du Parlement européen et du Conseil du 29 avril 2004 portant sur la coordination des systèmes de sécurité sociale, modifié par le règlement (CE) n° 988/2009 du Parlement européen et du Conseil du 16 septembre 2009 (RS 0.831.109.268.1) pose le principe de la totalisation des périodes d'assurance, d’emploi ou d’activité non salariée. A cet effet,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w:t>
      </w:r>
    </w:p>
    <w:p>
      <w:r>
        <w:t>- 10 - membre comme si elles avaient été accomplies sous la législation qu’elle applique ;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(premier paragraphe). b) Ayant clairement soulevé et identifié la portée manifeste de l’application de la réglementation européenne, l’intimée s’est toutefois abstenue d’y répondre en renonçant à l’examen du cas de l’assuré sous cet angle, se bornant à laisser la question ouverte comme si elle relevait de la compétence de l’autorité judiciaire de recours. Or il revient au premier chef à l’autorité administrative, en l’occurrence la Caisse intimée, de vérifier que les dispositions des différents accords afférentes au principe de la totalisation des périodes de cotisation trouvent à s’appliquer (cf. également à ce propos ch. E1 ss, en particulier E16 ss, de la Circulaire édictée par le Secrétariat d’Etat à l’économie relative aux conséquences des règlements [CE] n° 883/2004 et 987/2009 sur l'assurance-chômage [Circulaire IC 883]). S’en étant abstenue, l’intimée n’a pas respecté le principe inquisitoire consacré par l’art. 43 LPGA et a signifié son intention d’en reporter la charge sur la Cour de céans aux termes de sa réponse du</w:t>
      </w:r>
    </w:p>
    <w:p>
      <w:r>
        <w:rPr>
          <w:b/>
        </w:rPr>
        <w:t>E. 20</w:t>
      </w:r>
    </w:p>
    <w:p>
      <w:r>
        <w:t>février 2019. Il lui incombe pourtant de remédier à cette carence en instruisant la cause avec diligence. A cela s’ajoute qu’elle a contrevenu à l’art. 49 LPGA en ne statuant pas de manière motivée sur le droit aux prestations litigieuses, ce qui procède d’une violation du droit d’être entendu, singulièrement relève d’un comportement confinant à l’arbitraire. Enfin, il ne revient pas à l’autorité judiciaire de trancher en premier ressort, sauf à violer la garantie de la double instance. 8. a) En définitive, le recours doit être admis et la décision sur opposition attaquée annulée, la cause étant renvoyée à l’intimée pour qu’elle complète l’instruction au sens des considérants puis rende une nouvelle décision.</w:t>
      </w:r>
    </w:p>
    <w:p>
      <w:r>
        <w:t>- 11 - b) Il n’y a pas lieu de percevoir de frais judicaires, la procédure étant gratuite (art. 61 let. a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