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ZQ19.002513 vom 27. Januar 2020</w:t>
      </w:r>
    </w:p>
    <w:p>
      <w:r>
        <w:t>VD Tribunal cantonal, 2020-01-27, FR</w:t>
      </w:r>
    </w:p>
    <w:p>
      <w:r>
        <w:rPr>
          <w:b/>
        </w:rPr>
        <w:t xml:space="preserve">Quelle: </w:t>
      </w:r>
      <w:r>
        <w:t>https://mcp.opencaselaw.ch/entscheid/vd_gerichte_ZQ19.002513</w:t>
      </w:r>
    </w:p>
    <w:p>
      <w:r>
        <w:t>FR: VD_GERICHTE ZQ19.002513 du 27 janvier 2020</w:t>
      </w:r>
    </w:p>
    <w:p>
      <w:r>
        <w:t>IT: VD_GERICHTE ZQ19.002513 del 27 gennaio 2020</w:t>
      </w:r>
    </w:p>
    <w:p>
      <w:pPr>
        <w:pStyle w:val="Heading2"/>
      </w:pPr>
      <w:r>
        <w:t>Erwägungen</w:t>
      </w:r>
    </w:p>
    <w:p>
      <w:r>
        <w:rPr>
          <w:b/>
        </w:rPr>
        <w:t>E. 1</w:t>
      </w:r>
    </w:p>
    <w:p>
      <w:r>
        <w:t>L’Employé est engagé en qualité de Directeur technique de la Société. Il rendra régulièrement compte à l’Employeur.</w:t>
      </w:r>
    </w:p>
    <w:p>
      <w:r>
        <w:rPr>
          <w:b/>
        </w:rPr>
        <w:t>E. 2</w:t>
      </w:r>
    </w:p>
    <w:p>
      <w:r>
        <w:t>Les tâches et responsabilités principales de l’Employé consisteront notamment à gérer les aspects technique, humain, et budgétaire relatifs aux projets.</w:t>
      </w:r>
    </w:p>
    <w:p>
      <w:r>
        <w:rPr>
          <w:b/>
        </w:rPr>
        <w:t>E. 3</w:t>
      </w:r>
    </w:p>
    <w:p>
      <w:r>
        <w:t>La Société se réserve le droit d’assigner, de temps à autre, à l’Employé d’autres tâches et responsabilités qui sont conformes à sa formation et à ses compétences. […] Article 3 – Durée et date d’entrée en service 1. Ce contrat de travail est conclu pour une durée indéterminée. 2. L’Employé entrera en fonction le 1er janvier 2017. […]</w:t>
      </w:r>
    </w:p>
    <w:p>
      <w:r>
        <w:t>- 3 - Article 5 – Résiliation 1. Le contrat de travail pourra être résilié par chacune des parties moyennant un préavis de trois mois pour la fin d’un mois. 2. La résiliation avec effet immédiat pour justes motifs conformément à l’article 337 CO est réservée. […] » A teneur de bulletins de salaire Septembre 2017 du 21 septembre 2017, de salaire Octobre 2017 du 23 octobre 2017 et de salaire Novembre 2017 du 4 décembre 2017, le salaire mensuel brut de l’assuré pour ces mois était de 9'615 fr., son salaire mensuel net étant de 8'097 fr. 30. Quant au bulletin de salaire Décembre 2017 du 21 décembre 2017, il en ressortait deux montants bruts de 9'615 fr. aux titres de salaire mensuel brut et de 13ème salaire, pour un montant net total de 16'767 fr. 35. Dans un courrier recommandé du 1er décembre 2017, l’intéressé a indiqué réitérer sa demande en paiement des salaires en retard pour les mois de septembre, octobre et novembre 2017, pour un total net de 24'291 fr. 90 (13ème salaire non compris). B. L’assuré s’est inscrit le 7 décembre 2017 auprès de l’Office régional de placement d’ [...] comme demandeur d’emploi à 100 %. Il a sollicité l’octroi d’indemnités de chômage dès cette date. Par lettre recommandée du 15 décembre 2017, l’intéressé a informé la société de la résiliation de son contrat de travail avec effet immédiat. Il constatait qu’aucune suite n’avait été donnée à son courrier recommandé du 1er décembre 2017 pour la mise en demeure de ses salaires non payés de septembre à novembre 2017 de 8'097 fr. 30 nets chacun. Il y avait en outre écrit ce qui suit : « Suite à notre licenciement oral du mardi 5 décembre 17h00 nous n’avons toujours pas reçu à ce jour de courrier officiel votre part ». L’assuré ajoutait se réserver le droit d’une</w:t>
      </w:r>
    </w:p>
    <w:p>
      <w:r>
        <w:t>- 4 - éventuelle dénonciation au tribunal des Prud’hommes pour le salaire de décembre, le 13ème salaire et « 2 mois de dédit janvier et février ». Dans une requête du 18 décembre 2017, l’intéressé a agi à l’encontre de la société auprès du Tribunal d’arrondissement de T.________, en réclamant le versement immédiat d’un montant de 64'090 fr. 20, correspondant aux arriérés de salaires et aux diverses notes de frais suivants : « Salaire Septembre = 8'097.30.-frs Salaire Octobre = 8'097.30.-frs Salaire Novembre = 8'097.30.-frs Salaire décembre mis en arrêt forcé = 9'615.-frs 13ème salaire = 8'097.30 2 mois de dédit du 01.01.18 au 28.02.18 = 19'230.-frs Notes de frais 1'254.-frs 13ème salaire janvier et février 2018 au prorata = 1'602.00 » Lors d’une audience du 12 janvier 2018 par devant la Présidente du Tribunal d’arrondissement de T.________, l’assuré, d’une part, et N.________ et K.________ pour la société, d’autre part, ont signé la convention suivante : « I. J.________ Sàrl se reconnaît débitrice de F.________ des montants suivants : - 9'615 fr., sous déduction des charges légales et conventionnelles, avec intérêt à 5 % l’an dès le 1er octobre 2017 ; - 9'615 fr., sous déduction des charges légales et conventionnelles, avec intérêt à 5 % dès le 1er novembre 2017 ; - 9'615 fr., sous déduction des charges légales et conventionnelles, avec intérêt à 5 % l’an dès le 1er décembre 2017 ; - 40'062 fr. 50, sous déduction des charges légales et conventionnelles, avec intérêt à 5 % l’an dès le 16 décembre 2017 ; - 894 fr. 05, avec intérêt à 5 % l’an dès le 16 décembre 2017. II. Chaque partie garde ses frais et renonce à des dépens. » Par décision du 15 janvier 2018, l’Agence du [...] de la Z.________ (ci-après : l’Agence) a décidé de reporter au 16 décembre 2017 la demande d’indemnité présentée par l’assuré le 7 décembre 2017. Le</w:t>
      </w:r>
    </w:p>
    <w:p>
      <w:r>
        <w:t>- 5 - délai-cadre de ce dernier débutait ainsi le 16 décembre 2017 et se terminait le 15 décembre 2019. Aux termes d’un courriel du 15 janvier 2018, V.________, directeur de la société W.________ SA, principale cliente de la société, a répondu à un courriel de l’assuré et confirmé lui avoir téléphoné le 24 août 2017 pour lui communiquer son « inquiétude et mise en garde » à la suite de différents agissements de la direction de la société, en particulier de K.________, en relation avec des prises de contacts, non autorisées, de sa part avec la clientèle de W.________ SA. Il a précisé que sa société ne tolérait pas ce type de comportement et avoir contacté personnellement K.________ pour en discuter et mettre fin à ces pratiques. A la suite de quelques remarques de ses collaborateurs en interne, ils s’étaient méfiés déjà depuis quelques temps de certaines pratiques « étranges », qui ne correspondaient pas à leurs attentes en tant qu’entreprise « partenaire ». C’est pourquoi ils avaient revu quelque peu leurs habitudes. Par décision du Tribunal d’arrondissement de T.________ du</w:t>
      </w:r>
    </w:p>
    <w:p>
      <w:r>
        <w:rPr>
          <w:b/>
        </w:rPr>
        <w:t>E. 6</w:t>
      </w:r>
    </w:p>
    <w:p>
      <w:r>
        <w:t>a) En définitive, le recours doit être admis, la décision sur opposition attaquée réformée en ce sens qu’il est constaté que l’exclusion de l’art. 51 al. 2 LACI ne s’applique pas au recourant, la cause étant au surplus renvoyée à l’intimée pour qu’elle procède à l’examen des autres conditions du droit à l’indemnité en cas d’insolvabilité, puis rende une nouvelle décision. b)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w:t>
      </w:r>
    </w:p>
    <w:p>
      <w:r>
        <w:t>- 17 - convient d’arrêter à 1'500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