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ZQ18.051057 vom 9. Juli 2019</w:t>
      </w:r>
    </w:p>
    <w:p>
      <w:r>
        <w:t>VD Tribunal cantonal, 2019-07-09, FR</w:t>
      </w:r>
    </w:p>
    <w:p>
      <w:r>
        <w:rPr>
          <w:b/>
        </w:rPr>
        <w:t xml:space="preserve">Quelle: </w:t>
      </w:r>
      <w:r>
        <w:t>https://mcp.opencaselaw.ch/entscheid/vd_gerichte_ZQ18.051057</w:t>
      </w:r>
    </w:p>
    <w:p>
      <w:r>
        <w:t>FR: VD_GERICHTE ZQ18.051057 du 9 juillet 2019</w:t>
      </w:r>
    </w:p>
    <w:p>
      <w:r>
        <w:t>IT: VD_GERICHTE ZQ18.051057 del 9 luglio 2019</w:t>
      </w:r>
    </w:p>
    <w:p>
      <w:pPr>
        <w:pStyle w:val="Heading2"/>
      </w:pPr>
      <w:r>
        <w:t>Erwägungen</w:t>
      </w:r>
    </w:p>
    <w:p>
      <w:r>
        <w:rPr>
          <w:b/>
        </w:rPr>
        <w:t>E. 8</w:t>
      </w:r>
    </w:p>
    <w:p>
      <w:r>
        <w:t>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 r o n o n c e : I. Le recours déposé le 26 novembre 2018 par Z.________ est rejeté. II. La décision sur opposition rendue le 24 octobre 2018 par la Caisse cantonale de chômage, Division juridique, est confirmée. III. Il n’est pas perçu de frais judiciaires, ni alloué de dépens.</w:t>
      </w:r>
    </w:p>
    <w:p>
      <w:r>
        <w:t>- 16 - La juge unique : La greffière : Du L’arrêt qui précède est notifié à : - Me Gilles-Antoine Hofstetter (pour Z.________),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