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ZQ18.050170 vom 14. Oktober 2019</w:t>
      </w:r>
    </w:p>
    <w:p>
      <w:r>
        <w:t>VD Tribunal cantonal, 2019-10-14, FR</w:t>
      </w:r>
    </w:p>
    <w:p>
      <w:r>
        <w:rPr>
          <w:b/>
        </w:rPr>
        <w:t xml:space="preserve">Quelle: </w:t>
      </w:r>
      <w:r>
        <w:t>https://mcp.opencaselaw.ch/entscheid/vd_gerichte_ZQ18.050170</w:t>
      </w:r>
    </w:p>
    <w:p>
      <w:r>
        <w:t>FR: VD_GERICHTE ZQ18.050170 du 14 octobre 2019</w:t>
      </w:r>
    </w:p>
    <w:p>
      <w:r>
        <w:t>IT: VD_GERICHTE ZQ18.050170 del 14 ottobre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w:t>
      </w:r>
    </w:p>
    <w:p>
      <w:r>
        <w:rPr>
          <w:b/>
        </w:rPr>
        <w:t>E. 2</w:t>
      </w:r>
    </w:p>
    <w:p>
      <w:r>
        <w:t>Le litige porte sur le droit du recourant aux prestations de l’assurance-chômage dès le 4 avril 2018, en particulier sur le point de savoir si celui-ci peut être libéré des conditions relatives à la période de cotisation.</w:t>
      </w:r>
    </w:p>
    <w:p>
      <w:r>
        <w:rPr>
          <w:b/>
        </w:rPr>
        <w:t>E. 3</w:t>
      </w:r>
    </w:p>
    <w:p>
      <w:r>
        <w:t>a) L’art. 8 al. 1 LACI énumère les conditions, cumulatives, dont dépend le droit à l’indemnité de chômage. Ainsi, pour avoir droit à dite indemnité, l’assuré doit notamment remplir les conditions relatives à la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a. formation scolaire, reconversion, formation ou formation continue,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w:t>
      </w:r>
    </w:p>
    <w:p>
      <w:r>
        <w:t>- 6 - Selon la jurisprudence, une libération des conditions relatives à la période de cotisation n’est possible que s’il existe un lien de causalité non seulement entre le motif invoqué et la nécessité de prendre ou d’augmenter une activité lucrative, mais aussi entre ce motif de libération et l’absence de durée minimale de cotisation (ATF 131 V 279 consid. 2.4 et 125 V 123 consid. 2 ; DTA 1998 n. 19 p. 96 s. consid. 3 ; SVR 2000 AIV n. 15 p. 42, consid. 6d non publié dans l’ATF 124 V 400 ; RUBIN, Commentaire de la loi sur l’assurance-chômage, Genève/Zurich/Bâle 2014, n. 15 ad art. 14 p. 136). Le Secrétariat d’Etat à l’économie (ci-après : le SECO), autorité de surveillance en matière d’exécution de la LACI et d’application uniforme du droit, a édicté une circulaire relative à l’indemnité de chômage (Bulletin LACI IC). Celle-ci mentionne que si l’assuré est empêché de cotiser pendant une période inférieure à douze mois, il lui reste suffisamment de temps pendant le délai-cadre de cotisation pour acquérir la période de cotisation minimale (Bulletin LACI IC, chiffre B183). La caisse approuvera la libération des conditions relatives à la période de cotisation que si l’assuré se trouvait dans l’impossibilité, pour l’un des motifs de l’art. 14 al. 1 LACI,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(Bulletin LACI IC, chiffre B184 et la référence). A cela s’ajoute que le cumul entre période de cotisation et période où un motif de libération peut être invoqué est exclu (ATF 141 V 674 consid. 4 ; RUBIN, op. cit., n. 7 ad art. 14 p. 135). c) Est réputée formation au sens de l'art. 14 al. 1 let. a LACI toute préparation à une activité lucrative future fondée sur un cycle de formation (usuel) réglementaire, reconnu juridiquement ou, à tout le moins, de fait (ATF 122 V 43 consid. 3c/aa ; DTA 2000 n. 28 p. 146 consid. 1b ; SVR 1995 AIV n. 46 p. 135 consid. 2a). La correction de travaux de diplôme ou la répétition d’examens est assimilée à la période de formation</w:t>
      </w:r>
    </w:p>
    <w:p>
      <w:r>
        <w:t>- 7 -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 références). Sont visées dans ce cadre toutes les activités qui ont pour but de préparer de manière systématique à une future activité professionnelle (ATF 122 V 43 consid. 3c/aa). La formation doit être méthodique et organisée (RUBIN, op. cit., n. 16 ad art. 14 p. 137). d) Il appartient aux personnes qui invoquent un motif de libération d’en rendre l’existence hautement vraisemblable. Elles supportent le fardeau de la preuve à cet égard. Celui-ci détermine qui supporte les conséquences de l’absence, de l’incertitude ou de l’échec de la preuve. Cette question se pose dans toutes les procédures, même celles soumises au principe inquisitoire. Ainsi, en l’absence de preuve, la décision sera défavorable à la partie qui voulait déduire un droit de l’état de fait non prouvé, sauf si l’impossibilité de prouver pouvait être imputée à la partie adverse (RUBIN, op. cit., n. 12 ad art. 14 p. 135 et la référence).</w:t>
      </w:r>
    </w:p>
    <w:p>
      <w:r>
        <w:rPr>
          <w:b/>
        </w:rPr>
        <w:t>E. 4</w:t>
      </w:r>
    </w:p>
    <w:p>
      <w:r>
        <w:t>a) En l’occurrence, il est admis que le recourant n’a pas exercé une activité lucrative soumise à cotisation suffisamment longtemps pour lui permettre de remplir les conditions relatives à la période de cotisation (art. 13 al. 1 et 9 al. 1 à 3 LACI). Il s’agit d’examiner en conséquence si l'intéressé peut se prévaloir des règles sur la libération des conditions relatives à la période de cotisation (art. 14 LACI). b) Le recourant fait valoir l’impossibilité de suivre le Master choisi, ce qui l’a contraint à débuter sa formation dans une autre orientation. Se référant au règlement qu’il produit, il soutient avoir suivi son Master « orientation investigation et identification numériques » de manière équivalente à un étudiant en Master avec une seule orientation à temps plein sur quatre semestres, la première année de cours en «</w:t>
      </w:r>
    </w:p>
    <w:p>
      <w:r>
        <w:t>- 8 - orientation identification physique » ne comptant pas. Il estime dès lors que, dans le délai-cadre de cotisation applicable, les deux dernières années de Maîtrise universitaire valent comme une période de libération sous l’angle de son droit à l’indemnité de chômage. c) Il importe de rappeler en premier lieu que la libération des conditions relatives à la période de cotisation est une exception au principe de l’accomplissement de la durée minimale de cotisation et doit donc s’interpréter restrictivement. L’objectif de l’art. 14 al. 1 let. a LACI vise à soutenir financièrement les personnes sans emploi qui n’ont pas pu travailler en raison d’une formation (RUBIN, op. cit., n. 2 ad art. 15 p. 133). Conformément au règlement sur la Maîtrise universitaire ès Sciences en science forensique dans sa version 2018, comme dans les précédentes, la durée normale d'un Master dans cette matière est de quatre semestres correspondant à un plein temps. Cette durée peut être prolongée de deux semestres, notamment pour permettre à l’étudiant de faire une Maîtrise universitaire à temps partiel. Une telle Maîtrise accomplie partiellement a pour objectif de permettre à des personnes ayant une charge de famille ou une activité professionnelle par exemple, de terminer leurs études supérieures (cf. l’adresse URL : www.[...]/formations/tempspartiel). En l’espèce, l’attestation du 15 juin 2018 du Service des immatriculations et inscriptions de l’[...] fait état d'un suivi de sa Maîtrise universitaire sur six semestres entre 2014 et 2017 à 50 %, dans deux orientations différentes, soit en « identification physique » (les deux premiers semestres) puis en « investigation et identification numériques » (les quatre semestres restants). Certes, il allègue qu’il n’a pas pu commencer tout de suite le Master qu’il avait choisi et a donc débuté un Master dans une autre orientation, ce qu’atteste l’avis de l’[...], mais rien au dossier ne permet de tenir pour établi, et le recourant ne fournit lui- même aucun élément objectif outre ses propres allégations, qu’il aurait, pendant les quatre derniers semestres de son Master, été occupé de la même manière qu’un étudiant qui l’effectuerait à temps plein. Les deux</w:t>
      </w:r>
    </w:p>
    <w:p>
      <w:r>
        <w:t>- 9 - Masters suivis ayant une base commune, il n’est au demeurant pas exclu que le recourant ait pu suivre les cours de base dans la première orientation « identification physique » pendant les deux premiers semestres puis qu’il ait obtenu de ce fait un certain nombre d’équivalences en ne suivant plus que les cours spécifiques au Master orientation « investigation et identification numériques » lui permettant ainsi de dégager du temps libre dans les deux dernières années d’études universitaires. Dans la mesure où la libération de l’obligation de cotiser et ses conditions s’interprètent de manière restrictive et que c’est à l’assuré qu’il appartient de prouver au degré de vraisemblance requis qu’il était effectivement empêché de travailler, même à temps partiel, pour l’un des motifs de l’art. 14 al. 1 LACI (cf. consid. 3c et d supra), force est d’admettre que celui-ci n’a pas rendu vraisemblable que les deux orientations de son Master l’auraient occupé davantage, ou en tous cas autant, qu’un étudiant en Master dans une seule orientation. Cela étant, il sied de retenir dans le cas particulier que le Master ès Sciences en science forensique, orientation investigation et identification numériques suivi à l’[...] ne l’a pas été à temps complet, dès lors que le recourant a effectué sa formation pendant six semestres de cours à temps partiel, et ceci quand bien même, il avait changé d'orientation après les deux premiers semestres. d) En parallèle à son Master à temps partiel durant trois années, soit de l’automne 2014 au printemps 2017, l’intéressé n’était pas empêché d’exercer une activité soumise à cotisation, cette Maîtrise universitaire ne constituant dès lors pas un motif de libération des conditions relatives à la période de cotisation. Dans la mesure où, par ailleurs, les conditions relatives à la période de cotisation, à savoir l’exercice d’une activité soumise à cotisation douze mois au moins durant le délai-cadre applicable (art. 13 al. 1 LACI) ne sont pas réalisées (cf. consid. 4a supra), le recourant n’a pas droit à une indemnité chômage dès le 4 avril 2018 (art. 8 al. 1 let. e LACI).</w:t>
      </w:r>
    </w:p>
    <w:p>
      <w:r>
        <w:t>- 10 -</w:t>
      </w:r>
    </w:p>
    <w:p>
      <w:r>
        <w:rPr>
          <w:b/>
        </w:rPr>
        <w:t>E. 5</w:t>
      </w:r>
    </w:p>
    <w:p>
      <w:r>
        <w:t>a) En définitive, fondée, la décision attaquée doit être confirmée et le recours rejeté en conséquence. b) Il n’y a pas lieu de percevoir de frais judiciaires, la procédure étant gratuite (art. 61 let. a LPGA), ni d’allouer des dépens au recourant débouté et au demeurant non assisté par un mandataire qualifié pour la défense de ses intérêts (cf.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