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ZQ18.047196 vom 28. Februar 2019</w:t>
      </w:r>
    </w:p>
    <w:p>
      <w:r>
        <w:t>VD Tribunal cantonal, 2019-02-28, FR</w:t>
      </w:r>
    </w:p>
    <w:p>
      <w:r>
        <w:rPr>
          <w:b/>
        </w:rPr>
        <w:t xml:space="preserve">Quelle: </w:t>
      </w:r>
      <w:r>
        <w:t>https://mcp.opencaselaw.ch/entscheid/vd_gerichte_ZQ18.047196</w:t>
      </w:r>
    </w:p>
    <w:p>
      <w:r>
        <w:t>FR: VD_GERICHTE ZQ18.047196 du 28 février 2019</w:t>
      </w:r>
    </w:p>
    <w:p>
      <w:r>
        <w:t>IT: VD_GERICHTE ZQ18.047196 del 28 febbraio 2019</w:t>
      </w:r>
    </w:p>
    <w:p>
      <w:pPr>
        <w:pStyle w:val="Heading2"/>
      </w:pPr>
      <w:r>
        <w:t>Erwägungen</w:t>
      </w:r>
    </w:p>
    <w:p>
      <w:r>
        <w:rPr>
          <w:b/>
        </w:rPr>
        <w:t>E. 8</w:t>
      </w:r>
    </w:p>
    <w:p>
      <w:r>
        <w:t>septembre 2017 consid. 3.1). Le devoir d’instruction s’étend jusqu’à ce que les faits nécessaires à l’examen des prétentions en cause soient suffisamment élucidés (TF 8C_398/2018 du 5 décembre 2018 consid. 3.1 ;</w:t>
      </w:r>
    </w:p>
    <w:p>
      <w:r>
        <w:t>- 5 - 9C_237/2013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TF 9C_763/2016 du 9 octobre 2017 consid. 4.2.1 ; JACQUES OLIVIER PIGUET, in Commentaire romand, Loi sur la partie générale des assurances sociales, 2018, n. 52 ad art. 43 LPGA). 4. En l’espèce, le recourant a produit un certificat médical du Dr E.________, daté du 14 mai 2018, indiquant un arrêt de travail à 100 % du 14 au 20 mai 2018. Ce document ne précise toutefois rien de plus que la mention « maladie », sans expliciter ce terme ni attester d’un empêchement de se déplacer pour la journée du 15 mai 2018.</w:t>
      </w:r>
    </w:p>
    <w:p>
      <w:r>
        <w:t>- 6 - L’instruction menée par l’intimé n’a pas permis d’élucider les motifs médicaux qui auraient empêché le recourant de se rendre le 15 mai 2018 à la convocation du médecin-conseil. L’intimé a requis à plusieurs reprises de la part du recourant qu’il produise une « attestation médicale qui certifie son incapacité à se déplacer » (cf. courriers de l’ORP des 17 mai, 28 mai et 31 mai 2018 et entretien du 23 mai 2018). En ne donnant pas suite aux injonctions de l’intimé, le recourant a ainsi violé son obligation de renseigner. Pour autant, l’intimé n’était pas autorisé à statuer en l’état du dossier et à considérer que le recourant était en mesure de se déplacer ce jour-là chez le médecin-conseil. En l’occurrence, l’intimé aurait pu obtenir, sans difficulté particulière, après avoir obtenu la levée du secret médical, des renseignements médicaux directement auprès du Dr E.________, médecin que le recourant avait consulté le 14 mai 2018, soit une mesure d’instruction usuelle dans le domaine des assurances sociales qui pouvait facilement être mise en œuvre sans frais ni surcroit de travail excessifs. En mettant un terme à l’instruction avant que les faits déterminants pour la solution du litige ne soient suffisamment élucidés, l’intimé a violé son obligation d’instruire les faits d’office. 5. a) En définitive, le recours doit être admis et la décision sur opposition attaquée annulée, la cause étant renvoyée à l’intimé pour qu’il complète l’instruction au sens des considérants et rende une nouvelle décision. b) Il n’y a pas lieu de percevoir de frais judiciaires, la procédure étant gratuite (art. 61 let. a LPGA), ni d’allouer de dépens, le recourant ayant agi sans le concours d’un mandataire (art. 61 let. g LPGA ; ATF 127 V 205 consid. 4b).</w:t>
      </w:r>
    </w:p>
    <w:p>
      <w:r>
        <w:t>- 7 - Par ces motifs, le juge unique p r o n o n c e : I. Le recours est admis. II. La décision sur opposition rendue le 28 septembre 2018 par le Service de l’emploi, Instance juridique chômage, est annulée, la cause lui étant renvoyée pour complément d’instruction au sens des considérants et nouvelle décision. III. Il n’est pas perçu de frais judiciaires, ni alloué de dépens. Le juge unique : Le greffier : Du L’arrêt qui précède est notifié à : - A.________ (recourant), - Service de l'emploi, Instance juridique chômage (intimé), - Secrétariat d’Etat à l’économie,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