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ZQ18.044584 vom 16. August 2019</w:t>
      </w:r>
    </w:p>
    <w:p>
      <w:r>
        <w:t>VD Tribunal cantonal, 2019-08-16, FR</w:t>
      </w:r>
    </w:p>
    <w:p>
      <w:r>
        <w:rPr>
          <w:b/>
        </w:rPr>
        <w:t xml:space="preserve">Quelle: </w:t>
      </w:r>
      <w:r>
        <w:t>https://mcp.opencaselaw.ch/entscheid/vd_gerichte_ZQ18.044584</w:t>
      </w:r>
    </w:p>
    <w:p>
      <w:r>
        <w:t>FR: VD_GERICHTE ZQ18.044584 du 16 août 2019</w:t>
      </w:r>
    </w:p>
    <w:p>
      <w:r>
        <w:t>IT: VD_GERICHTE ZQ18.044584 del 16 agosto 2019</w:t>
      </w:r>
    </w:p>
    <w:p>
      <w:pPr>
        <w:pStyle w:val="Heading2"/>
      </w:pPr>
      <w:r>
        <w:t>Erwägungen</w:t>
      </w:r>
    </w:p>
    <w:p>
      <w:r>
        <w:rPr>
          <w:b/>
        </w:rPr>
        <w:t>E. 18</w:t>
      </w:r>
    </w:p>
    <w:p>
      <w:r>
        <w:t>septembre 2018 qu’il estime inhumaine et ne comprend pas pourquoi, dans les circonstances personnelles difficiles qui sont les siennes, aucune faveur ne lui est accordée.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- 4 -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en l’occurrence sur la question de savoir si l’intimé était fondé à suspendre le droit aux indemnités de chômage du recourant pour une durée de cinq jours, en raison de l’absence de preuves de recherches d’emploi remises dans le délai légal.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w:t>
      </w:r>
    </w:p>
    <w:p>
      <w:r>
        <w:t>- 5 -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Elles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sans qu'un délai supplémentaire ne doive être imparti (ATF 139 V 164 consid. 3 ; TF 8C_365/2016 du 3 mars 2017 consid. 3.2).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 9C_209/2012 du 26 juin 2012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w:t>
      </w:r>
    </w:p>
    <w:p>
      <w:r>
        <w:t>- 6 - décembre 2012 consid. 3.1) et l’importance de l’acte qui doit être accompli. Enfin, il doit exister un lien de causalité entre le motif invoqué à l’appui de la demande de restitution de délai et l’impossibilité de procéder à l’acte manqué ou de charger un tiers de l’accomplir (Boris Rubin, Commentaire de la loi sur l’assurance-chômage, Genève/Zurich/Bâle 2014, n. 36 ad art. 1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Il n'existe pas, en droit des assurances sociales, un principe selon lequel l'administration ou le juge devrait statuer, dans le doute, en faveur de l'assuré. 5. En l’espèce, il est établi que le recourant n’a pas remis à l’ORP la preuve de ses recherches d’emploi du mois de mai 2018 dans le délai légal, dès lors que ce délai arrivait à échéance le 6 juin 2018 et que le recourant a remis le formulaire idoine le 13 juin 2018. Le recourant ne le conteste d’ailleurs pas. A sa décharge, il invoque les circonstances liées au décès de son père survenu le 24 mai 2018, sa situation personnelle et financière difficile, ainsi que la confusion qu’il a eue entre la fiche à remettre à la Caisse de chômage d’une part, et celle à remettre à l’ORP d’autre part. Si l’on ne peut rester insensible face à la situation pénible vécue par le recourant, on doit néanmoins constater que les explications fournies par celui-ci ne constituent pas une excuse valable au sens de l’art. 26 al. 2 OACI. En effet, on peut relever à cet égard que même s’il était occupé à rendre visite à son père à l’hôpital durant le mois de mai jusqu’au décès de celui-ci et s’il a effectué par la suite un certain nombre de démarches</w:t>
      </w:r>
    </w:p>
    <w:p>
      <w:r>
        <w:t>- 7 - en lien avec ce décès, le recourant était en mesure de satisfaire à son devoir vis-à-vis de l’assurance-chômage par exemple en envoyant le formulaire de preuves de recherches d’emploi par la poste ou en confiant à un proche la tâche de faire parvenir ce formulaire à l’ORP s’il n’avait pas le temps de s’y rendre personnellement. En conséquence, et même si la Cour de céans est consciente que le recourant n’a pas agi par mauvaise volonté et qu’il avait d’importantes préoccupations au moment de remettre le formulaire de recherches d’emploi à l’ORP, les circonstances du cas d’espèce ne suffisent pas pour justifier la remise tardive du document en question. 6. a) La sanction étant justifiée dans son principe, il convient à présent d’en examiner la quotité. En vertu de l’art. 30 al. 3 LACI, la durée de la suspension est proportionnelle à la gravité de la faute et ne peut excéder en l’occurrence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123 V 150 consid. 3b).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ou d’absence de recherches d’emploi (Bulletin LACI IC [Indemnité de chômage], juillet 2018, chiffres D79/1.D et 1.E). Il résulte de la jurisprudence que la durée de la suspension du droit à l'indemnité de chômage est fixée compte tenu non seulement de la faute, mais également du principe de proportionnalité. Le barème adopté</w:t>
      </w:r>
    </w:p>
    <w:p>
      <w:r>
        <w:t>- 8 -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8C_194/2013 du 26 septembre 2013 consid. 5.1, 8C_73/2013 du 29 août 2013 consid. 5.1). b) En l’occurrence, force est d’admettre qu’en qualifiant de légère la faute du recourant, l’intimé a tenu compte des circonstances du cas d’espèce, à savoir qu’il s’agissait d’un premier manquement pour le motif de remise tardive des preuves de recherches d’emploi. En prononçant une suspension de cinq jours, qui correspond au minimum prévu par le barème du SECO en cas de faute légère, l’intimé n’a pas abusé de son pouvoir d’appréciation. A cet égard, on relèvera que le fait que le recourant a tout de même remis, par la suite, le formulaire idoine n’a pas à être pris en compte dans la fixation de la quotité de la sanction, puisqu’en vertu de l’art. 26 al. 2 OACI, les recherches d’emploi remises après l’expiration du délai ne peuvent plus être prises en considération. Certes, le schématisme de l’art. 26 al. 2 OACI, selon lequel un retard est pratiquement assimilé à une absence de recherches d’emploi a été tempéré par la jurisprudence, dans des situations bien précises, pour lesquelles une sanction entre un et quatre jours a été prononcée : en cas de léger retard ne dépassant pas une semaine (TF 8C_73/2013 du 29 août 2013), de recherches d’emploi qualitativement et quantitativement suffisantes, et pour autant que l’assuré ait eu jusque-là un comportement irréprochable (TF 8C_64/2012 du 26 juin 2012 et 8C_2/2012 du 14 juin 2012), étant précisé que ces trois conditions doivent être remplies cumulativement (Boris Rubin, op. cit., n. 30 ad art. 17 LACI; cf. également Bulletin LACI IC, juillet 2018, n. D33a). Or, en l’espèce, on ne se trouve pas dans cette situation, dès lors que le recourant a remis ses preuves de recherches d’emploi le 13 juin 2018, soit plus d’une semaine après le délai légal. Par ailleurs, il apparaît que le</w:t>
      </w:r>
    </w:p>
    <w:p>
      <w:r>
        <w:t>- 9 - recourant a effectué seulement quatre offres d’emploi pour le mois de mai 2018, ce qui est quantitativement insuffisant. Il explique, dans son recours, avoir pris contact avec son conseiller au cours du mois de mai 2018 pour lui faire part de son impossibilité de respecter le quota d’offres d’emploi pour le mois en question en raison du contexte lié à l’état de santé de son père et pour lui demander de surseoir à l’obligation de postuler pour la fin de ce mois, ce que son conseiller aurait accepté. Si ces explications paraissent plausibles, rien ne figure au dossier du recourant à ce propos. Quoiqu’il en soit, le seul fait que celui-ci ait remis les preuves de recherches d’emploi plus d’une semaine après l’échéance du délai légal suffit à considérer qu’il n’entre pas dans un cas d’application de la jurisprudence précitée pour se voir accorder une réduction de la quotité de la sanction infligée. Il convient en définitive de retenir que la suspension de cinq jours prononcée à l’encontre du recourant respecte le principe de proportionnalité et est conforme à l'art. 45 al. 3 let. b OACI, de sorte qu'elle doit être confirmée. 7. En définitive, le recours doit être rejeté et la décision sur opposition entreprise confirmée. Il n'y a pas lieu de percevoir de frais, la procédure étant gratuite (art. 61 let. a LPGA), ni d'allouer des dépens dès lors que le recourant, au demeurant non assisté d’un mandataire professionnel, n’obtient pas gain de cause (art. 61 let. g LPGA et 55 LPA-VD). Par ces motifs, la juge unique p r o n o n c e : I. Le recours est rejeté.</w:t>
      </w:r>
    </w:p>
    <w:p>
      <w:r>
        <w:t>- 10 - II. La décision sur opposition rendue le 19 septembre 2018 par le Service de l’emploi, Instance juridique chômage, est confirmée. III. Il n’est pas perçu de frais judiciaires, ni alloué de dépens. La juge unique : La greffière : Du L'arrêt qui précède est notifié à : -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