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ZQ18.040376 vom 11. Februar 2019</w:t>
      </w:r>
    </w:p>
    <w:p>
      <w:r>
        <w:t>VD Tribunal cantonal, 2019-02-11, FR</w:t>
      </w:r>
    </w:p>
    <w:p>
      <w:r>
        <w:rPr>
          <w:b/>
        </w:rPr>
        <w:t xml:space="preserve">Quelle: </w:t>
      </w:r>
      <w:r>
        <w:t>https://mcp.opencaselaw.ch/entscheid/vd_gerichte_ZQ18.040376</w:t>
      </w:r>
    </w:p>
    <w:p>
      <w:r>
        <w:t>FR: VD_GERICHTE ZQ18.040376 du 11 février 2019</w:t>
      </w:r>
    </w:p>
    <w:p>
      <w:r>
        <w:t>IT: VD_GERICHTE ZQ18.040376 del 11 febbraio 2019</w:t>
      </w:r>
    </w:p>
    <w:p>
      <w:pPr>
        <w:pStyle w:val="Heading2"/>
      </w:pPr>
      <w:r>
        <w:t>Erwägungen</w:t>
      </w:r>
    </w:p>
    <w:p>
      <w:r>
        <w:rPr>
          <w:b/>
        </w:rPr>
        <w:t>E. 1</w:t>
      </w:r>
    </w:p>
    <w:p>
      <w:r>
        <w:t>let. a LPA-VD). b) En l’espèce, déposé en temps utile auprès de l’autorité compétente, selon les formes prescrites par la loi, le recours est recevable. La valeur litigieuse étant inférieure à 30'000 fr. au vu du nombre de jours de suspension du droit aux indemnités objet de la décision entreprise, la présente cause relève de la compétence d’un membre de la Cour, statuant en tant que juge unique.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suspension du droit aux indemnités de chômage du recourant pour une durée de 6 jours dès le 1er juin 2018 en raison de recherches d’emploi insuffisantes lors de la période précédant le droit à ces indemnités est justifiée, tant dans son principe que dans sa quotité.</w:t>
      </w:r>
    </w:p>
    <w:p>
      <w:r>
        <w:t>- 5 -</w:t>
      </w:r>
    </w:p>
    <w:p>
      <w:r>
        <w:rPr>
          <w:b/>
        </w:rPr>
        <w:t>E. 2.1</w:t>
      </w:r>
    </w:p>
    <w:p>
      <w:r>
        <w:t>; Rubin, op. cit., n. 61 ad art. 17 LACI et les références citées). Cette obligation vaut également durant les derniers mois (en principe trois) d’un rapport de travail de durée déterminée et durant la période qui précède l’inscription au chômage (DTA 1987 p. 40 consid. 1).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du 25 septembre 2008 consid. 2.1 et les références citées).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citées).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w:t>
      </w:r>
    </w:p>
    <w:p>
      <w:r>
        <w:t>- 7 - sans que d'autres possibilités ne revêtent une importance significative ou n'entrent raisonnablement en considération (ATF 139 V 176 consid. 5.3 ; ATF 135 V 39 consid. 6.1 et les références citées).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2.2</w:t>
      </w:r>
    </w:p>
    <w:p>
      <w:r>
        <w:t>; TF 8C_31/2007 du 25 septembre 2007 consid. 3.1, non publié in ATF 133 V 640 mais in SVR 2008 ALV n° 12 p. 35). b) En l’espèce, qualifiant la faute du recourant de légère, l’intimé a confirmé la suspension de 6 jours du droit aux indemnités de chômage, qui correspond à la quotité minimale prévue par les barèmes du SECO en cas de recherches d’emploi insuffisantes pendant le délai de congé lorsque celui-ci est de deux mois, étant précisé que le délai de congé était en l’occurrence de trois mois. Ce faisant, l’intimé a correctement tenu compte des circonstances du cas d’espèce, dès lors que le recourant avait concentré ses recherches d’emploi durant le mois précédant le début de son droit aux indemnités de chômage, et n’a dès lors pas abusé de son pouvoir d’appréciation. L’intéressé ne fait au demeurant valoir aucun argument permettant de considérer que la sanction serait disproportionnée. La suspension de 6 jours infligée au recourant ne prête ainsi pas le flanc à la critique et peut être confirmée.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et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ATF 126 V 520 consid. 4 ; ATF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chômage (Boris Rubin, Commentaire de la loi sur l’assurance- chômage, Genève/Zurich/Bâle 2014, n. 4 ad art. 17 LACI). b) Il s'ensuit que l'obligation de rechercher un emploi prend naissance déjà avant le début du chômage. L'assuré doit donc s'efforcer, déjà pendant le délai de congé et dès la signification de celui-ci, de trouver un nouvel emploi (TF 8C_589/2009 du 28 juin 2010 consid. 3.1 ; TF 8C_800/2008 du 8 avril 2009 consid. 2.1 ; DTA 2005 n° 4 p. 58 consid. 3.1</w:t>
      </w:r>
    </w:p>
    <w:p>
      <w:r>
        <w:t>- 6 - [TFA C 208/03 du 26 mars 2004] ; Rubin, op. cit., n. 10 ad art. 17 LACI et les références citées). Il s’agit là d’une règle élémentaire de comportement, de sorte qu'un assuré doit être sanctionné même s'il n'a pas été renseigné précisément sur les conséquences de son inaction (ATF 124 V 225 consid. 5b ; TF 8C_271/2008 du 25 septembre 2008 consid.</w:t>
      </w:r>
    </w:p>
    <w:p>
      <w:r>
        <w:rPr>
          <w:b/>
        </w:rPr>
        <w:t>E. 4</w:t>
      </w:r>
    </w:p>
    <w:p>
      <w:r>
        <w:t>En l’espèce, le contrat de travail du recourant a été résilié le 15 février 2018 avec effet au 31 mai 2018, soit moyennant un délai de congé de plus de trois mois. L’intéressé a par la suite revendiqué des prestations de l’assurance-chômage dès le 1er juin 2018. Les mois de mars à mai 2018 représentent donc la période déterminante pour juger de son obligation de chercher un emploi avant le début du chômage, étant précisé que l’intéressé a été libéré par son employeur de l’obligation de travailler dès le 15 février 2018. Il ressort du dossier que l’intéressé n’a entrepris que deux recherches d’emploi au mois de mars, une seule au mois d’avril et quatorze au mois de mai. Si les recherches pour le mois de mai apparaissent suffisantes, il en va différemment des recherches effectuées en mars et avril. On relèvera à cet égard que les pièces produites par l’assuré ne le dispensaient pas d’effectuer des recherches d’emploi dès le mois de mars au plus tard. En effet, l’assuré ne peut se prévaloir d’une période d’incapacité de travail. Par ailleurs, des offres d’emploi à une agence intérimaire ne sauraient remplacer des offres personnelles auprès d’employeurs potentiels. Le recourant fait valoir que ses démarches en</w:t>
      </w:r>
    </w:p>
    <w:p>
      <w:r>
        <w:t>- 8 - vue de retrouver un emploi avant le mois de mai 2018 ont été faites dans l’optique d’une reconversion, dès lors qu’il n’était plus en mesure de travailler en qualité de cuisinier, compte tenu de ses problèmes de santé liés à l’absorption d’alcool dans les plats qu’il était amené à cuisiner. Toutefois, les démarches en vue d’une éventuelle reconversion ne justifient en rien de relativiser les exigences en matière de nombre de recherches d’emploi préalablement à l’inscription au chômage. Les trois recherches d’emploi effectuées en mars et avril 2018, toutes pour des postes de cuisinier en crèche, démontrent que l’intéressé pouvait dès mars 2018 orienter ses démarches dans un secteur compatible avec son état de santé, soit dans des écoles ou des crèches. Par ailleurs, s’il est admis en règle générale que les recherches puissent porter, dans un premier temps, sur les activités de prédilection, elles doivent, dans un second temps, également porter sur d’autres activités que celle exercée précédemment. Enfin, tel que retenu dans la décision sur opposition litigieuse, le recourant aurait dû se comporter comme si l’assurance- chômage n’existait pas. Or, dans une telle hypothèse, il ne fait aucun doute que le recourant aurait déployé des efforts nettement plus conséquents tout au long de la période litigieuse en vue de retrouver un emploi stable et durable, ou tout au moins, un emploi lui permettant d’éviter une période intermédiaire de chômage. Il sied de relever que les obligations envers l’assurance-chômage comprennent l’obligation de tout entreprendre non seulement pour abréger le chômage, mais également pour l’éviter (art. 17 LACI). Au vu de ce qui précède et malgré les explications du recourant, il y a lieu de retenir que les recherches d’emploi effectuées par ce dernier lors de la période précédant son inscription au chômage étaient insuffisantes, de sorte qu’une suspension de son droit à l’indemnité de chômage selon l’art. 30 al. 1 let. c LACI se justifiait.</w:t>
      </w:r>
    </w:p>
    <w:p>
      <w:r>
        <w:rPr>
          <w:b/>
        </w:rPr>
        <w:t>E. 5</w:t>
      </w:r>
    </w:p>
    <w:p>
      <w:r>
        <w:t>La sanction étant justifiée dans son principe, il convient à présent d’en examiner la quotité.</w:t>
      </w:r>
    </w:p>
    <w:p>
      <w:r>
        <w:t>- 9 -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nn. 115-116 ad art. 30 LACI). Il y a faute grave lorsque, sans motif valable, l’assuré abandonne un emploi réputé convenable sans être assuré d’obtenir un nouvel emploi ou refuse un emploi convenable (art. 45 al. 4 OACI). En tant qu’autorité de surveillance, le Secrétariat d’Etat à l’économie (SECO) a adopté un barème (indicatif) à l’intention des organes d’exécution. Pour sanctionner des recherches d'emploi insuffisantes pendant le délai de congé, les directives du SECO prévoient notamment une suspension de 3 à 4 jours en cas de préavis d'un mois, de 6 à 8 jours en cas de préavis de deux mois, respectivement de 9 à 12 jours lorsque le délai de résiliation est de trois mois et plus (cf. Bulletin LACI IC [indemnité de chômage], D72 dans sa version au 1er janvier 2016).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 En revanche, la durée effective du chômage ne constitue</w:t>
      </w:r>
    </w:p>
    <w:p>
      <w:r>
        <w:t>- 10 - pas un critère d’évaluation de la gravité de la faute (TFA C 14/97 du 26 novembre 1998 in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w:t>
      </w:r>
    </w:p>
    <w:p>
      <w:r>
        <w:rPr>
          <w:b/>
        </w:rPr>
        <w:t>E. 6</w:t>
      </w:r>
    </w:p>
    <w:p>
      <w:r>
        <w:t>a) En définitive, le recours doit être rejeté et la décision sur opposition litigieuse confirmée. b) Il n’y a pas lieu de percevoir de frais judiciaires, la procédure étant gratuite (art. 61 let. a LPGA), ni d’allouer de dépens, dès</w:t>
      </w:r>
    </w:p>
    <w:p>
      <w:r>
        <w:t>- 11 - lors que le recourant, qui au demeurant n’est pas assisté d’un mandataire professionnel, n’obtient pas gain de cause (art. 61 let. g LPGA ; art. 55 al. 1 LPA-VD, applicable par renvoi des art. 91 et 99 LPA-VD). Par ces motifs, la juge unique p r o n o n c e : I. Le recours est rejeté. II. La décision sur opposition rendue le 22 août 2018 par le Service de l’emploi, Instance juridique chômage, est confirmée. III. Il n’est pas perçu de frais judiciaires, ni alloué de dépens. La juge unique : La greffière : Du L'arrêt qui précède est notifié à : -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