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ZQ18.040372 vom 15. April 2019</w:t>
      </w:r>
    </w:p>
    <w:p>
      <w:r>
        <w:t>VD Tribunal cantonal, 2019-04-15, FR</w:t>
      </w:r>
    </w:p>
    <w:p>
      <w:r>
        <w:rPr>
          <w:b/>
        </w:rPr>
        <w:t xml:space="preserve">Quelle: </w:t>
      </w:r>
      <w:r>
        <w:t>https://mcp.opencaselaw.ch/entscheid/vd_gerichte_ZQ18.040372</w:t>
      </w:r>
    </w:p>
    <w:p>
      <w:r>
        <w:t>FR: VD_GERICHTE ZQ18.040372 du 15 avril 2019</w:t>
      </w:r>
    </w:p>
    <w:p>
      <w:r>
        <w:t>IT: VD_GERICHTE ZQ18.040372 del 15 aprile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w:t>
      </w:r>
    </w:p>
    <w:p>
      <w:r>
        <w:t>- 5 - b) En l’occurrence, déposé en temps utile auprès du tribunal compétent (art. 7, 93 let. a et 96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a pour objet le point de savoir si l’intimé était fondé, dans sa décision du 17 juillet 2018, à suspendre la recourante dans son droit à l’indemnité de chômage pendant septante-sept jours au total, au motif qu’elle aurait refusé à deux reprises un emploi réputé convenable.</w:t>
      </w:r>
    </w:p>
    <w:p>
      <w:r>
        <w:rPr>
          <w:b/>
        </w:rPr>
        <w:t>E. 3</w:t>
      </w:r>
    </w:p>
    <w:p>
      <w:r>
        <w:t>a) Le droit à l’indemnité de chômage a pour corollaire un certain nombre de devoirs qui découlent de l’obligation générale des assurés de réduire le dommage (ATF 123 V 88 consid. 4c ; TFA C 59/04 du 28 octobre 2005). En font notamment partie les prescriptions de contrôle et les instructions de l’office du travail prévues à l’art. 17 LACI (TFA C 152/01 du 21 février 2002 consid. 4). Entre autres obligations, l’assuré qui fait valoir des prestations d’assurance doit, avec l’assistance de l’office du travail compétent, entreprendre tout ce qu’on peut raisonnablement exiger de lui pour éviter le chômage ou l’abréger (art. 17 al. 1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notamment refuse un travail convenable, par la suspension de son droit à l’indemnité de chômage (TF C 208/06 du 3 août 2007 consid. 3). b) Une suspension du droit à l’indemnité suppose l’existence d’une faute de l’assuré. Il y a faute dès que la survenance du chômage ne relève pas de facteurs objectifs, mais réside dans un</w:t>
      </w:r>
    </w:p>
    <w:p>
      <w:r>
        <w:t>- 6 -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la suspension prévu par cette disposition permet de sanctionner l’assuré non seulement en cas de faute grave, mais aussi en cas de négligence, même légère (Boris Rubin, Commentaire de la loi sur l’assurance-chômage, Genève/Zurich/Bâle 2014, n° 15 ad art. 30 LACI). Aux termes de l’art. 16 al. 2 LACI, n’est pas réputé convenable et, par conséquent, est exclu de l’obligation d’être accepté, tout travail qui :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l’allée et pour le retour et qui n’offre pas de possibilités de logement appropriées au lieu de travail, ou qui, si l’assuré bénéficie d’une telle possibilité, ne lui permet de remplir ses devoirs envers ses proches</w:t>
      </w:r>
    </w:p>
    <w:p>
      <w:r>
        <w:t>- 7 - qu’avec de notables difficultés (let. f), exige du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 du gain assuré, sauf si l’assuré touche des indemnités compensatoires conformément à l’art. 24 LACI (let. i). Est assimilé à un refus d'emploi convenable le fait de ne pas donner suite à une assignation à un travail réputé convenable (ATF 122 V 34 consid. 3b ; TF C 141/06 précité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8C_616/2010 du 28 mars 2011 consid. 3.2 et les arrêts cités). Le simple fait que la proposition d’emploi ne correspond pas aux qualifications ou aux vœux professionnels d'un assuré n'autorise pas encore celui-ci à refuser ou à faire échouer cette occasion de travail ; renoncer à un tel poste de transition, que l'assuré pourrait changer en temps opportun contre un autre convenant mieux, n'est pas un motif propre à justifier la suppression d'une sanction (TF 8C_950/2008 du 11 mai 2009 consid. 4.1 et la référence citée).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et 126 V 353 consid. 5b). Parmi tous les éléments de fait</w:t>
      </w:r>
    </w:p>
    <w:p>
      <w:r>
        <w:t>- 8 - allégués ou envisageables, l’autorité doit, le cas échéant, retenir ceux qui lui paraissent les plus probables (Rubin, op. cit., n° 60 ad art. 1 LACI). En droit des assurances sociales, il n'existe par conséquent pas de principe selon lequel l'administration ou le juge devrait statuer, dans le doute, en faveur de l'assuré (ATF 135 V 39 consid. 6.1, 126 V 319 consid. 5a).</w:t>
      </w:r>
    </w:p>
    <w:p>
      <w:r>
        <w:rPr>
          <w:b/>
        </w:rPr>
        <w:t>E. 4</w:t>
      </w:r>
    </w:p>
    <w:p>
      <w:r>
        <w:t>a) Il y a lieu de constater qu’aucun élément au dossier ne permet d’admettre que les postes faisant l’objet des assignations des 1er et 5 mars 2018, en tant que serveuse et vendeuse en alimentation, n’étaient pas convenables au sens de l’art. 16 al. 2 LACI. La recourante ne le soutient d’ailleurs pas. On notera en particulier, concernant la première assignation, que le caractère temporaire d’un emploi ne fait pas partie des motifs prévus par le législateur permettant de déroger à l’obligation d’accepter le travail proposé. En effet, si l’assurance-chômage a certes entre autres buts celui de favoriser la réinsertion la plus durable possible au chômeur dans le circuit économique (art. 1a al. 2 LACI), l’assuré demeure tenu, de son côté, d’entreprendre tout ce qui peut être raisonnablement exigé de lui pour sortir du chômage ; cela signifie qu’il doit, le cas échéant, accepter une occupation temporaire (TFA C 311/01 du</w:t>
      </w:r>
    </w:p>
    <w:p>
      <w:r>
        <w:rPr>
          <w:b/>
        </w:rPr>
        <w:t>E. 9</w:t>
      </w:r>
    </w:p>
    <w:p>
      <w:r>
        <w:t>juillet 2002 consid. 4). En outre, la garde d’enfants mineurs ou les soins devant leur être prodigués ne constituent en principe pas des circonstances personnelles ou familiales susceptibles de justifier le caractère non- convenable d’une mesure du marché du travail (ATF 120 V 375 ; TFA C 43/04 du 25 juin 2004 consid. 2 ; TFA C 64/99 du 28 mai 1999). Cela est tout au plus concevable si la garde d'enfants par des tiers est également potentiellement hors de question d'un point de vue objectif, ce qui ne serait normalement pas le cas après la fin du congé de maternité (TFA C 64/99 précité). Cela étant, il faut admettre que les deux postes proposés à la recourante constituaient un travail convenable au sens de l’art. 16 LACI et qu’ils ne pouvaient pas être refusés.</w:t>
      </w:r>
    </w:p>
    <w:p>
      <w:r>
        <w:t>- 9 - b) Il est constant qu’aux termes des assignations des 1er et 5 mars 2018, l’assurée était invitée à transmettre ses dossiers de candidature complets à l’ORP. Il ressort des pièces au dossier que l’assurée n’a pas postulé à ces emplois, au motif que les horaires des postes proposés ne lui convenaient pas. La recourante ne conteste pas avoir refusé les deux postes susmentionnés. Elle n’a dès lors pas entrepris tout ce que l’on pouvait exiger d’elle en vue d’abréger son chômage. En définitive, il y a lieu d’admettre que la sanction prononcée était justifiée dans son principe. 5. a) Il reste à examiner la quotité de la suspension. L'autorité dispose à cet égard d'un large pouvoir d'appréciation (ATF 133 V 593 consid. 6 ; 123 V 150 consid. 3b). En vertu de l’art. 30 al. 3 LACI, la durée de la suspension est proportionnelle à la gravité de la faute. Elle est de un à quinze jours en cas de faute légère, de seize à trente jours en cas de faute de gravité moyenne et de trente et un à soixante jours en cas de faute grave (art. 45 al. 3 OACI).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Constituent de telles circonstances le type d’activité proposée, la durée de l’activité, lorsqu’il est certain qu’elle sera courte, le salaire offert, l’horaire de travail, la situation personnelle de l’assuré. Ainsi, lorsque le refus d’emploi porte sur un poste de durée déterminée, la faute est considérée comme de gravité moyenne (Rubin, op. cit., n. 116 ad art. 30 LACI). Le SECO – autorité de surveillance en matière d'exécution de la LACI – a établi des barèmes relatifs aux sanctions applicables dont les tribunaux font régulièrement application. Le barème du SECO prévoit</w:t>
      </w:r>
    </w:p>
    <w:p>
      <w:r>
        <w:t>- 10 - notamment une suspension de vingt-trois à trente jours si, pour la première fois, l'assuré refuse un emploi convenable d’une durée déterminée de trois mois qui lui a été assigné et une suspension de quarante-six à soixante jours en cas de deuxième refus d’un emploi convenable de durée indéterminée (Bulletin LACI IC [Indemnités de chômage], chiffre D79). Il résulte de la jurisprudence que la durée de la suspension du droit à l'indemnité de chômage est fixée compte tenu non seulement de la faute, mais également du principe de proportionnalité. Le barème adopté par le SECO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8C_194/2013 du 26 septembre 2013 consid. 5.1 ; TF 8C_73/2013 du 29 août 2013 consid. 5.1). b) En l’espèce, la recourante n’a fait valoir aucune circonstance particulière, subjective ou objective, susceptible de conduire à une requalification de la gravité de la faute qui lui est reprochée. Ainsi, le premier emploi proposé à la recourante consistait en un poste à durée déterminée qui justifie la qualification de son refus de faute de gravité moyenne. Il n’existe également aucun motif justifiant de s’éloigner de la présomption de l’art. 45 al. 4 let. b OACI, selon laquelle le deuxième refus d’emploi, qui portait sur un engagement de durée indéterminée, constituait une faute grave. Les difficultés financières alléguées par la recourante ne peuvent être prises en considération sous cet angle (Rubin, op. cit., n° 109 ad art. 30 LACI). De même, les problèmes de santé qu’elle invoque sont sans incidence sur ce qui précède. En effet, les certificats médicaux produits portent sur des périodes postérieures aux dates auxquelles l’assurée devait postuler.</w:t>
      </w:r>
    </w:p>
    <w:p>
      <w:r>
        <w:t>- 11 - Dans sa décision du 17 juillet 2018, l’intimé a confirmé les décisions de l’ORP prononçant des suspensions de trente et un et de quarante-six jours. Il a considéré que l’assurée avait refusé deux emplois convenables de durée indéterminée. Or, le premier de ces postes portait sur un remplacement entre le 1er mars et le 31 mai 2018, de sorte que, selon le barème du SECO, la suspension du droit à l’indemnité de chômage devrait porter sur vingt-trois à trente jours. Au vu de ces éléments, la sanction de trente et un jours est excessive. Il convient donc de réduire la durée de la première suspension à vingt-trois jours. Quant à la deuxième sanction, elle respecte le principe de proportionnalité et est conforme à l’art. 45 al. 3 let c OAI ; elle correspond au minimum fixé par le SECO dans une telle situation. Elle doit ainsi être confirmée. 6. a) En définitive, le recours doit être partiellement admis et la décision entreprise réformée, en ce sens que la durée de la suspension du droit à l’indemnité de chômage de la recourante à compter du 2 mars 2018 est réduite de trente et un à vingt-trois jours. La suspension de quarante-six jours dès le 6 mars 2018 est quant à elle confirmée. b) Il n’y a pas lieu de percevoir de frais judiciaires, la procédure étant gratuite (art. 61 let. a LPGA), ni d’allouer de dépens, la recourante ayant agi sans le concours d’un mandataire (art. 61 let. g LPGA ; ATF 127 V 205 consid. 4b). Par ces motifs, la juge unique p r o n o n c e : I. Le recours est partiellement admis. II. La décision sur opposition rendue le 17 juillet 2018 par le Service de l'emploi, Instance juridique chômage, est réformée, en ce sens que P.________ est suspendue pour une durée de vingt-trois jours dans l’exercice du droit à l’indemnité de</w:t>
      </w:r>
    </w:p>
    <w:p>
      <w:r>
        <w:t>- 12 - chômage à compter du 2 mars 2018 ; elle reste inchangée pour le surplus. III. Il n’est pas perçu de frais judiciaires, ni alloué de dépens. La juge unique : La greffière : Du L'arrêt qui précède est notifié à : - P.________,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