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ZQ18.024738 vom 29. November 2018</w:t>
      </w:r>
    </w:p>
    <w:p>
      <w:r>
        <w:t>VD Tribunal cantonal, 2018-11-29, FR</w:t>
      </w:r>
    </w:p>
    <w:p>
      <w:r>
        <w:rPr>
          <w:b/>
        </w:rPr>
        <w:t xml:space="preserve">Quelle: </w:t>
      </w:r>
      <w:r>
        <w:t>https://mcp.opencaselaw.ch/entscheid/vd_gerichte_ZQ18.024738</w:t>
      </w:r>
    </w:p>
    <w:p>
      <w:r>
        <w:t>FR: VD_GERICHTE ZQ18.024738 du 29 novembre 2018</w:t>
      </w:r>
    </w:p>
    <w:p>
      <w:r>
        <w:t>IT: VD_GERICHTE ZQ18.024738 del 29 novembre 2018</w:t>
      </w:r>
    </w:p>
    <w:p>
      <w:pPr>
        <w:pStyle w:val="Heading2"/>
      </w:pPr>
      <w:r>
        <w:t>Erwägungen</w:t>
      </w:r>
    </w:p>
    <w:p>
      <w:r>
        <w:rPr>
          <w:b/>
        </w:rPr>
        <w:t>E. 3</w:t>
      </w:r>
    </w:p>
    <w:p>
      <w:r>
        <w:t>a) En vertu de l’art. 17 al. 1 LACI, l’assuré qui fait valoir des prestations d’assurance doit, avec l’assistance de l’office du travail compétent, entreprendre tout ce qu’on peut raisonnablement exiger de lui pour éviter le chômage ou l’abréger. Aux termes de l'art. 30 al. 1 let. a LACI, le droit de l'assuré à l'indemnité est suspendu lorsqu'il est établi que celui-ci est sans travail par sa propre faute. b) De manière générale, une mesure de suspension suppose toujours l'existence d'une faute de l'assuré dont la gravité – légère, moyenne ou lourde – détermine la durée de la sanction (cf. art. 45 al. 3 OACI). La notion de faute prend toutefois, en droit de l'assurance- chômage, une acception particulière, spécifique à ce domaine. Elle ne suppose pas nécessairement, comme en droit pénal ou civil, que l'on doive imputer à l’assuré un comportement répréhensible ; elle peut être réalisée sitôt que la survenance du chômage ne relève pas de facteurs objectifs, mais réside dans un comportement que l’assuré pouvait éviter au vu des circonstances et des relations personnelles en cause (TFA [Tribunal fédéral des assurances] C 207/05 du 31 octobre 2006 consid. 4.2 et les références).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et 126 V 130 consid. 1).</w:t>
      </w:r>
    </w:p>
    <w:p>
      <w:r>
        <w:t>- 7 - d)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Il n'existe par ailleurs pas, en droit des assurances sociales, un principe selon lequel l'administration ou le juge devrait statuer, dans le doute, en faveur de l'assuré (ATF 126 V 322 consid. 5a ; 130 III 324 consid. 3.2 et 3.3 ; TF 9C_694/2014 du 1er avril 2015 consid. 3.2 et référence citée).</w:t>
      </w:r>
    </w:p>
    <w:p>
      <w:r>
        <w:rPr>
          <w:b/>
        </w:rPr>
        <w:t>E. 4</w:t>
      </w:r>
    </w:p>
    <w:p>
      <w:r>
        <w:t>a) Est notamment réputé sans travail par sa propre faute, selon l'art. 44 al. 1 let. b OACI, l'assuré qui a résilié lui-même le contrat de travail, sans avoir été préalablement assuré d'obtenir un autre emploi, sauf s'il ne pouvait être exigé de lui qu'il conservât son ancien emploi. Lorsqu’un assuré abandonne un emploi fautivement au sens de cette disposition, il y a faute grave (cf. art. 45 al. 3 OACI). Trois conditions doivent être réunies pour qu’un assuré puisse être sanctionné en vertu de l’art. 44 al. 1 let. b OACI. Il faut tout d’abord que l’assuré ait donné lui-même son congé. Il importe ensuite qu’au moment de résilier son contrat de travail, l’assuré n’ait pas eu d’assurance préalable d’un nouvel emploi. Enfin, il faut qu’aucune circonstance ne se soit opposée à la poursuite des rapports de travail. Dans le cadre de l’art. 44 al. 1 let. b OACI, l’emploi quitté est présumé convenable, de sorte que la continuation des rapports de travail est réputée exigible. Cette présomption est toutefois susceptible d’être renversée (cf. Boris Rubin, Commentaire de la loi sur l’assurance-chômage, Genève/Zurich/Bâle 2014, n. 32 et ss ad art. 30 LACI) b) La notion d’emploi convenable est définie a contrario à l’art. 16 LACI.</w:t>
      </w:r>
    </w:p>
    <w:p>
      <w:r>
        <w:t>- 8 - L'art. 16 al. 2 LACI pose le principe que n'est pas réputé convenable et, par conséquent, est notamment exclu de l'obligation d'être accepté, tout travail qui n’est pas conforme aux usages professionnels et locaux (let. a) ou ne convient pas à l’âge, à la situation personnelle ou à l’état de santé de l’assuré (let.c). c) Il y a lieu d'admettre de façon restrictive les circonstances pouvant justifier l'abandon d'un emploi. Des désaccords ou un rapport tendu avec des supérieurs ou des collègues de travail ne suffisent pas à justifier l'abandon d'un emploi. Dans ces circonstances, on doit, au contraire, attendre de l'assuré qu'il fasse l'effort de garder sa place jusqu'à ce qu'il ait trouvé un nouvel emploi (TF 8C_225/2009 du 30 juillet 2009 consid. 5.1 et les références citées). On ne saurait toutefois exiger d’un travailleur qu’il garde son emploi s’il peut se prévaloir d’un motif de résiliation immédiate au sens de l’art. 337 CO (Code des obligations du 30 mars 1911 ; RS 220 ; cf. Boris Rubin, op. cit., n. 37 ad art. 30 LACI). Selon l’art. 337 al. 2 CO, sont notamment considérées comme de justes motifs toutes les circonstances qui, selon les règles de la bonne foi, ne permettent pas d’exiger de celui qui a donné le congé la continuation des rapports de travail. d) Par ailleurs, l’art. 324a CO traite du droit au salaire du travailleur dans les cas d’empêchement de travailler sans sa faute. Un droit au salaire existe, pour un temps limité, pour le travailleur qui est empêché sans faute de sa part pour des causes inhérentes à sa personne telles que maladie, accident, accomplissement d’une obligation légale (entre autre le service militaire, le témoignage en justice, les soins à donner à une personne à charge ou à un enfant sérieusement malade) ou encore une fonction publique.</w:t>
      </w:r>
    </w:p>
    <w:p>
      <w:r>
        <w:rPr>
          <w:b/>
        </w:rPr>
        <w:t>E. 5</w:t>
      </w:r>
    </w:p>
    <w:p>
      <w:r>
        <w:t>a) En l’occurrence, le recourant se prévaut de l’immobilisation de son véhicule privé des suites de l’accident du 23 février 2018 pour justifier son comportement vis-à-vis de D.________SA. A l’instar de l’intimée, on peut observer que ledit accident – qui n’a entraîné aucune</w:t>
      </w:r>
    </w:p>
    <w:p>
      <w:r>
        <w:t>- 9 - incapacité de travail auprès du recourant – ne saurait constituer un empêchement de travailler non fautif au sens de l’art. 324a CO. Contrairement à ce qu’il soutient, il incombait en revanche au recourant de se présenter sur son lieu de travail, même sans véhicule ni outillage, pour se mettre à disposition de son employeur conformément aux exigences du contrat de travail. Il lui appartenait en outre d’informer sans délai son employeur de la situation afin que ce dernier prenne ses dispositions pour lui fournir du travail et les outils nécessaires à l’accomplissement de ses tâches. Dans ce contexte, les pièces fournies par le recourant ne lui sont d’aucun secours. Faute de pouvoir se prévaloir d’une des situations prévues par l’art. 324a CO, le recourant a en conséquence violé ses obligations ressortant du contrat de travail. b) On peut de même exclure que le recourant ait disposé d’un juste motif qui aurait justifié une résiliation immédiate des rapports de travail en vertu de l’art. 337 al. 2 CO, alors qu’il a lui-même violé ses obligations de travailleur. c) Compte tenu de ces éléments, on ne saurait retenir que le poste occupé auprès de D.________SA n’était pas convenable au sens de l’art. 16 al. 2 LACI. Le recourant ne le prétend d’ailleurs pas. Dès lors, en mettant fin immédiatement aux rapports de travail avec D.________SA, le recourant a abandonné fautivement un emploi temporaire convenable au sens entendu par l’art. 44 al. 1 let. b OACI. L’intimée était ainsi légitimée à prononcer une sanction à son encontre, sur la base des at. 30 al. 1 let. a LACI.</w:t>
      </w:r>
    </w:p>
    <w:p>
      <w:r>
        <w:rPr>
          <w:b/>
        </w:rPr>
        <w:t>E. 6</w:t>
      </w:r>
    </w:p>
    <w:p>
      <w:r>
        <w:t>La suspension litigieuse étant confirmée dans son principe, il convient à présent d'en examiner la quotité tout en se prononçant sur le degré de gravité de la faute commise. a) La durée de la suspension est proportionnelle à la gravité de la faute de l'assuré, et ne peut excéder, par motif de suspension, 60 jours (art. 30 al. 3 LACI). Aux termes de l'art. 45 al. 3 OACI, elle est de 1 à</w:t>
      </w:r>
    </w:p>
    <w:p>
      <w:r>
        <w:t>- 10 - 15 jours en cas de faute légère, de 16 à 30 jours en cas de faute de gravité moyenne et de 31 à 60 jours en cas de faute grave. Il y a notamment faute grave lorsque l'assuré abandonne un emploi réputé convenable sans être assuré d'obtenir un nouvel emploi, ou lorsqu'il refuse un emploi réputé convenable sans motif valable (art. 45 al. 4 OACI). b) Selon la jurisprudence, lorsqu'un assuré peut se prévaloir d'un motif valable, il n'y a pas nécessairement faute grave en cas d’abandon d’un emploi réputé convenable. Par motif valable, il faut entendre un motif qui fait apparaître la faute comme étant de gravité moyenne ou légère ; il peut s'agir d'un motif lié à la situation subjective de la personne concernée ou à des circonstances objectives (ATF 130 V 125 ; TF 8C_225/2011 du 9 mars 2012 consid. 4.2). Dans cette mesure, le pouvoir d'appréciation de l'administration, respectivement du juge, n'est pas limité à la durée minimum de suspension fixée pour les cas de faute grave (TF 8C_616/2010 du 28 mars 2011 consid. 6 ; 8C_775/2012 du 29 novembre 2012 consid. 3). Il n'en demeure pas moins que l'admission de fautes moyennes ou légères doit rester l'exception.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 Ermessensüberschreitung ») ou négatif (« Ermessensunterschreitung ») de son pouvoir d’appréciation ou a abusé (« Ermessensmissbrauch ») de celui-ci (ATF 137 V 71 consid. 5.1 ; TF 8C_33/2012 du 26 juin 2012 consid. 2.2 ; 8C_31/2007 du 25 septembre 2007 consid. 3.1, non publié in : ATF 133 V 640, mais in : SVR 2008 ALV n° 12 p. 35). c) Lorsque la suspension est motivée par le refus de l’assuré de prendre un travail susceptible de lui procurer un gain intermédiaire, la jurisprudence considère que le droit à l’indemnité de chômage ne doit être suspendu que dans la mesure correspondant à la différence entre l’indemnité de chômage et les indemnités compensatoires. Le chômeur</w:t>
      </w:r>
    </w:p>
    <w:p>
      <w:r>
        <w:t>- 11 - qui accepte d’exercer une activité lui procurant un gain intermédiaire a droit à la compensation de la perte de gain, à savoir la différence entre le gain assuré et le gain intermédiaire (cf. art. 24 al. 1 et 3 LACI). En cas de refus de l’assuré d’accepter un travail convenable lui procurant un gain intermédiaire, le dommage subi par l’assurance-chômage correspond à la différence entre le montant de l’indemnité de chômage à laquelle il a droit et celui de l’indemnité compensatoire. C’est pourquoi, en vertu du principe de la causalité, le droit de l’intéressé ne doit être suspendu que dans la mesure correspondant à cette différence (ATF 122 V 34 consid. 4c ; TF 8C_631/2009 du 9 mars 2009 consid. 3.3.1). d) In casu, le recourant a mis fin à un contrat de travail temporaire, susceptible de lui procurer un gain intermédiaire substantiel, sans s’être assuré auparavant de disposer d’une autre opportunité de travail. Ce comportement – assimilable à un refus d’emploi convenable – est considéré comme une faute grave justifiant une sanction au sens de l’art. 45 al. 3 let. c OACI. En l’espèce, l’intimée a tenu compte des circonstances du cas particulier, conformément à la jurisprudence citée ci-dessus sous consid. 7c, sans excéder son pouvoir d’appréciation. Elle a en effet pris en considération une faute de gravité moyenne à l’encontre du recourant en dépit de l’abandon de son poste de travail et s’est limitée à une suspension correspondant au dommage subi par l’assurance-chômage. La suspension de 16 jours dans l’exercice du droit à l’indemnité du recourant n’apparaît dès lors pas critiquable et peut être maintenue.</w:t>
      </w:r>
    </w:p>
    <w:p>
      <w:r>
        <w:rPr>
          <w:b/>
        </w:rPr>
        <w:t>E. 7</w:t>
      </w:r>
    </w:p>
    <w:p>
      <w:r>
        <w:t>En conclusion, le recours, mal fondé, doit être rejeté et la décision sur opposition attaquée confirmée. a) La procédure étant gratuite, le présent arrêt est rendu sans frais (cf. art. 61 let. a LPGA).</w:t>
      </w:r>
    </w:p>
    <w:p>
      <w:r>
        <w:t>- 12 - b) Il n'est pas alloué de dépens, le recourant – au demeurant non représenté par un mandataire professionnel – n'obtenant pas gain de cause (cf. art. 61 let. g LPGA).</w:t>
      </w:r>
    </w:p>
    <w:p>
      <w:r>
        <w:t>- 13 - Par ces motifs, la juge unique p r o n o n c e : I. Le recours est rejeté. II. La décision sur opposition rendue le 17 mai 2018 par la Caisse cantonale de chômage, Division Juridique, est confirmée. III. Il n’est pas perçu de frais judiciaires, ni alloué de dépens. La juge unique : La greffière : Du L'arrêt qui précède est notifié, par l'envoi de photocopies, à : - B.________, à [...], - Caisse cantonale de chômage, Division Juridique,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