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ZQ18.023941 vom 6. Dezember 2018</w:t>
      </w:r>
    </w:p>
    <w:p>
      <w:r>
        <w:t>VD Tribunal cantonal, 2018-12-06, FR</w:t>
      </w:r>
    </w:p>
    <w:p>
      <w:r>
        <w:rPr>
          <w:b/>
        </w:rPr>
        <w:t xml:space="preserve">Quelle: </w:t>
      </w:r>
      <w:r>
        <w:t>https://mcp.opencaselaw.ch/entscheid/vd_gerichte_ZQ18.023941</w:t>
      </w:r>
    </w:p>
    <w:p>
      <w:r>
        <w:t>FR: VD_GERICHTE ZQ18.023941 du 6 décembre 2018</w:t>
      </w:r>
    </w:p>
    <w:p>
      <w:r>
        <w:t>IT: VD_GERICHTE ZQ18.023941 del 6 dicembre 2018</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sur la suspension du recourant dans l’exercice du droit aux indemnités journalières durant 6 jours en raison de</w:t>
      </w:r>
    </w:p>
    <w:p>
      <w:r>
        <w:t>- 6 - recherches d’emploi insuffisantes pendant la période précédant son inscription au chômage, soit du 30 octobre 2017 au 29 janvier 2018.</w:t>
      </w:r>
    </w:p>
    <w:p>
      <w:r>
        <w:rPr>
          <w:b/>
        </w:rPr>
        <w:t>E. 3</w:t>
      </w:r>
    </w:p>
    <w:p>
      <w:r>
        <w:t>; 136 I 265 consid. 3.2 et les références citées). Le droit d’être entendu n’inclut cependant pas le droit d’être auditionné oralement, la procédure administrative étant en principe écrite (art. 27 al. 1 et 33 al. 2 LPA-VD). 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En revanche, si l'atteinte est importante, il n'est en règle générale pas possible de remédier à la violation (ATF 135 I 279 consid. 2.6.1). Toutefois, même si la violation du droit d'être entendu est grave, une réparation de ce vice procédural devant l'autorité de recours est également</w:t>
      </w:r>
    </w:p>
    <w:p>
      <w:r>
        <w:t>- 7 -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 133 I 201 consid. 2.2 ; TF 6B_33/2014 du 13 mars 2014 consid. 2). b) En l’espèce, comme le relève le recourant dans son acte de recours (al. 47), il n’existe pas de base légale imposant son audition au stade de la procédure administrative. Le principe du droit d’être entendu ne doit pas être compris dans son sens littéral, soit dans le sens d’une audition de la partie. Il suffit que l’assuré ait eu l’opportunité de faire valoir sa position et ses déterminations, comme en l’occurrence dans le cadre de la procédure d’opposition. Quant au défaut de motivation (al. 50), l’intimé n’a en l’occurrence pas ignoré les problèmes de communication depuis le [...]. Il ne s’est certes pas prononcé sur la jurisprudence citée par le recourant, soit l’arrêt TFA C 175/01 du 15 janvier 2004, (invoqué à l’alinéa 18 du recours et à l’alinéa 15 de son opposition). Le juge, respectivement l'administration, n’a toutefois pas l’obligation d’exposer et de discuter tous les arguments invoqués par les parties, mais peut se limiter à ceux qui lui apparaissent pertinents (ATF 136 I 229 consid. 5.2 ; 136 V 351 consid. 4.2 et les références citées ; TF 5A_13/2011 du 8 février 2011 consid. 3.1). En l’occurrence, il peut être considéré que l’intimé a implicitement écarté cet argument. Une violation du droit d’être entendu ne saurait donc être retenue en l’occurrence.</w:t>
      </w:r>
    </w:p>
    <w:p>
      <w:r>
        <w:rPr>
          <w:b/>
        </w:rPr>
        <w:t>E. 4</w:t>
      </w:r>
    </w:p>
    <w:p>
      <w:r>
        <w:t>Sur le fond, le recourant soutient, en vertu de la jurisprudence fédérale (TFA C 175/01 du 15 janvier 2004), être au bénéfice du motif de libération prévu à l’art. 14 al. 3 LACI de telle sorte qu’il ne peut être sanctionné en application de l’art. 30 al. 1 let. c LACI. Le recourant fait également valoir que les prises de contacts auprès de ses deux précédents employeurs constituent des démarches de qualité, compte tenu de son parcours professionnel et du fait qu’il se trouvait au [...] lors des trois mois précédant son inscription au chômage. Quant à l’intimé, il retient en substance que, le fait que l’intéressé se trouvait à l’étranger ne</w:t>
      </w:r>
    </w:p>
    <w:p>
      <w:r>
        <w:t>- 8 - le dispensait pas d’effectuer un nombre suffisant de recherches d’emploi avant son inscription au chômage.</w:t>
      </w:r>
    </w:p>
    <w:p>
      <w:r>
        <w:rPr>
          <w:b/>
        </w:rPr>
        <w:t>E. 5</w:t>
      </w:r>
    </w:p>
    <w:p>
      <w:r>
        <w:t>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et d’apporter la preuve des efforts qu'il a fournis. Selon l’art. 30 al. 1 let. c LACI, le droit de l’assuré à l’indemnité est suspendu lorsqu’il est établi que celui-ci ne fait pas tout ce qu’on peut raisonnablement exiger de lui pour trouver un travail convenable. Le droit à l’indemnité de chômage a en effet pour corollaire un certain nombre de devoirs, qui découlent de l’obligation générale des assurés de réduire le dommage, et d’éviter le chômage (cf. ATF 123 V 88 consid. 4c et les références).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(cf. ATF 133 V 89 consid. 6.2.2, 126 V 520 consid. 4 et 126 V 130 consid. 1 avec les références). b) Sur un plan temporel, l'obligation de rechercher un emploi prend déjà naissance avant la survenance effective du chômage, en particulier dès que le moment de l’inscription à l’assurance est prévisible et relativement proche. Il incombe en particulier à un assuré de s’efforcer de trouver un nouvel emploi déjà pendant le délai de congé et, de manière générale, durant toute période qui précède l’inscription au chômage (ATF 139 V 88 consid. 2.1.2 et la référence ; TF 8C_ 737/2017 du</w:t>
      </w:r>
    </w:p>
    <w:p>
      <w:r>
        <w:rPr>
          <w:b/>
        </w:rPr>
        <w:t>E. 8</w:t>
      </w:r>
    </w:p>
    <w:p>
      <w:r>
        <w:t>janvier 2018 consid. 2.1 ; cf. également Boris Rubin, Commentaire de la loi sur l’assurance-chômage, Genève/Zurich/Bâle 2014, n° 9 ad art. 17 p.198 et les références). Selon son obligation de diminuer le dommage, l'assuré doit ainsi rechercher un nouvel emploi s'il se trouve dans une</w:t>
      </w:r>
    </w:p>
    <w:p>
      <w:r>
        <w:t>- 9 - relation de travail dont il sait ou doit savoir qu'elle est susceptible d'être de courte durée et qui implique un risque de chômage accru (TF 8C_271/2011 du 14 juin 2011 consid. 2.2). Dite obligation vaut donc également durant les derniers mois (en principe trois) d’un rapport de travail de durée déterminée (ATF 141 V 365 consid. 2.2 ; cf. Boris Rubin, op. cit, no 12 ad art. 17 p. 199 et les références). Il s’agit-là d’une règle élémentaire de comportement, de sorte qu’un assuré doit être sanctionné même s’il n’a pas été renseigné précisément sur les conséquences de son inaction (cf. ATF 139 V 524 consid. 2.1.2, 124 V 225 consid. 5b ; cf. TF 8C_271/2008 du 25 septembre 2008 consid. 2.1). c) Pour trancher le point de savoir si l'assuré a fait des efforts suffisants pour trouver un travail convenable, est déterminante non seulement la qualité, mais également la quantité des postulations. La quantité de candidatures est évaluée en fonction des circonstances concrètes ; dans la pratique, une moyenne de dix à douze candidatures par mois est généralement jugée suffisante (ATF 139 V 524 consid. 2.1.4 et les références ; 124 V 225 consid. 4a et 6). On ne peut cependant pas s’en tenir de manière schématique à une limite purement quantitative ; il convient au contraire d’examiner les démarches de l’assuré au regard des circonstances concrètes du cas d’espèce (TF 8C_737/2017 du 8 janvier 2018 consid. 2.2 et les références). 6. a) Le recourant se prévaut de l’art. 14 al. 3 LACI et de l’arrêt TFA C 175/01 rendu dans un cas relevant de cette disposition. Selon l’art. 14 al. 3 LACI 1ère phrase, les Suisses de retour au pays après un séjour de plus d’un an dans un pays non-membre de la Communauté européenne ou de l’Association européenne de libre-échange (AELE) sont libérés des conditions relatives à la période de cotisation durant une année, à condition qu’ils justifient de l’exercice d’une activité salariée à l’étranger. Si le recourant remplit effectivement cette condition, son invocation est vaine, non pas parce qu’il est critiqué par la doctrine (notamment Boris Rubin, Commentaire de la loi sur l’assurance-chômage, Schulthess 2014, n° 13 ad art. 30, p. 302) mais parce que la sanction litigieuse concernait un cas de perte de travail fautive au sens de l’art. 30 al. 1 let. a LACI et</w:t>
      </w:r>
    </w:p>
    <w:p>
      <w:r>
        <w:t>- 10 - non des recherches insuffisantes comme dans le cas d’espèce (art. 30 al. 1 let. c LACI). b) Deuxièmement, au vu de la situation politique notoirement conflictuelle au [...], au point de justifier une mission des Nations Unies (résolution 1996 du 8 juillet 2011 du Conseil de sécurité) encore sur place à ce jour, les allégations du recourant relatives à la précarité des moyens de communication apparaissent comme vraisemblables. c) Cela étant, il convient d’apprécier la quantité des recherches sur la base de ces circonstances particulières. Le recourant est titulaire d’un CFC d’employé de commerce et à ce titre remplit les conditions d’embauche d’un nombre infini d’offres d’emploi. Il aurait donc pu profiter de ses quelques rares possibilités de connexion pour postuler en ligne sur l’un ou l’autre des sites internet d’offres d’emploi. Il aurait ainsi aisément justifié du nombre de recherches préconisé par la jurisprudence. Le parcours professionnel du recourant est cependant atypique, l’intéressé ayant été formé au sein de l’I.________ et actif dans le domaine de la logistique militaire. Le vœu légitime du recourant de poursuivre sa carrière professionnelle dans ce domaine justifiait des recherches ciblées plutôt que des postulations pro forma (arrêt du 28 août 2006 C 176/05, consid. 3), qui n’auraient pas satisfait à l’exigence de démarche concrète voulue par la jurisprudence. Dites démarches n’auraient d’ailleurs guère suscité l’intérêt d’un employeur potentiel au stade de la première sélection, au vu de l’éloignement de l’assuré, de son impossibilité de se déplacer et des difficultés de communication rendant aléatoire une communication directe téléphonique ou électronique. Le conseiller en orientation a au demeurant invité l’assuré à des recherches bien précises (cf pv entretien 8 février 2018 rubrique « à faire de suite »). En conséquence, dans la mesure où la jurisprudence exigeant des recherches depuis l’étranger en usant des moyens de communication à disposition (TFA C 208/03 du 26 mars 2004 consid. 3.2) ne paraît pas d’office transposable à des assurés travaillant ou séjournant dans des zones de conflit, les recherches effectives de l’assuré doivent être considérées comme ciblées et susceptibles de provoquer l’intérêt d’un</w:t>
      </w:r>
    </w:p>
    <w:p>
      <w:r>
        <w:t>- 11 - employeur potentiel au contraire d’une postulation ordinaire, voire de recherches par voie téléphonique ou électronique, pas efficaces dans les circonstances du cas d’espèce. Il convient dès lors d’admettre que les recherches effectuées par le recourant étaient quantitativement et qualitativement suffisantes. 6. a) Il découle des considérants qui précèdent que le recours est admis et la décision attaquée annulée. b) Il n’est pas perçu de frais de justice, la procédure étant gratuite (art. 61 let. a LPGA). c) Obtenant gain de cause avec l'assistance d'un conseiller juridique, le recourant a droit à une indemnité de dépens à titre de participation aux honoraires de son conseiller juridique (art. 61 let. g LPGA, TF 8C_546/2018 du 9 octobre 2018, consid. 5.2), qu'il convient d'arrêter à 1’000 fr. (art. 10 et 11 TFJDA [tarif du 28 avril 2015 des frais judiciaires et des dépens en matière administrative ; RSV 173.36.5.1]), et de mettre à la charge de l’intimé qui succombe. Par ces motifs, la juge unique p r o n o n c e : I. Le recours est admis. II. La décision rendue le 30 avril 2018 par le Service de l’emploi, Instance juridique chômage, est annulée. III. Il n’est pas perçu de frais judiciaires. IV. Le Service de l’emploi, Instance juridique chômage, versera à P.________ la somme de 1’000 fr. (mille francs) à titre de dépens.</w:t>
      </w:r>
    </w:p>
    <w:p>
      <w:r>
        <w:t>- 12 - La juge unique : Le greffier : Du L'arrêt qui précède est notifié à : - H.________, pour le recourant,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