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ZQ18.016409 vom 24. Oktober 2019</w:t>
      </w:r>
    </w:p>
    <w:p>
      <w:r>
        <w:t>VD Tribunal cantonal, 2019-10-24, FR</w:t>
      </w:r>
    </w:p>
    <w:p>
      <w:r>
        <w:rPr>
          <w:b/>
        </w:rPr>
        <w:t xml:space="preserve">Quelle: </w:t>
      </w:r>
      <w:r>
        <w:t>https://mcp.opencaselaw.ch/entscheid/vd_gerichte_ZQ18.016409</w:t>
      </w:r>
    </w:p>
    <w:p>
      <w:r>
        <w:t>FR: VD_GERICHTE ZQ18.016409 du 24 octobre 2019</w:t>
      </w:r>
    </w:p>
    <w:p>
      <w:r>
        <w:t>IT: VD_GERICHTE ZQ18.016409 del 24 ottobre 2019</w:t>
      </w:r>
    </w:p>
    <w:p>
      <w:pPr>
        <w:pStyle w:val="Heading2"/>
      </w:pPr>
      <w:r>
        <w:t>Erwägungen</w:t>
      </w:r>
    </w:p>
    <w:p>
      <w:r>
        <w:rPr>
          <w:b/>
        </w:rPr>
        <w:t>E. 19</w:t>
      </w:r>
    </w:p>
    <w:p>
      <w:r>
        <w:t>février 2018, indiquant ne pas comprendre pourquoi elle n'était pas acceptée en qualité de demandeuse d'emploi. Elle a expliqué que son fils, alors âgé de 12 ans, était assez autonome, prenait ses repas au restaurant des [...] avec ses camarades du collège, participait aux devoirs surveillés jusqu'à 18 heures et pouvait rentrer seul au domicile familial. Elle a encore indiqué que sa fille bénéficiait d'un accueil à l'APEMS et a produit une confirmation d'inscription. Selon ce document, depuis le 3 avril 2017, la fille de l’assurée était inscrite à l'APEMS les lundis et jeudis, plus précisément le midi de 11 h 50 à 14 heures et l'après-midi de 15 h 40 à 18 h 30 ; dite confirmation d'inscription mentionnait encore ce qui suit : « la fréquentation des enfants dont les parents n'exercent pas d'activité professionnelle est limitée à quatre prestations par semaine ». L’assurée a également produit un courrier du 12 septembre 2017 de la Cheffe du secteur parascolaire du Service d'accueil de jour de l'enfance de la Ville de [...] au Service de l'emploi, dont le contenu est le suivant : « Pour les personnes en recherche d’emploi ou sans activité professionnelle</w:t>
      </w:r>
    </w:p>
    <w:p>
      <w:r>
        <w:t>- 4 - - Un maximum de 4 prestations d’accueil à choix par semaine dans la limite des places disponibles peut être accordé - Les prestations sont revues lors de chaque rentrée scolaire, en fonction des places nouvelles disponibles. Pour votre information, quand le parent doit suivre une mesure du chômage, son enfant sera accueilli durant les dates des cours, pour toutes les prestations demandées, ceci durant toute l’année si nécessaire et de manière illimitée. Dès la fin de la mesure, l’enfant retournera en APEMS pour 4 prestations au maximum. » Par décision sur opposition du 23 mars 2018, le Service de l'emploi, Instance juridique chômage (ci-après : le SDE ou l'intimé), a rejeté l'opposition formée par l'assurée et confirmé la décision du 19 février 2018. Le SDE a considéré que les explications fournies par l'assurée étaient insuffisantes pour conclure à une disponibilité suffisante quant au temps pouvant être consacré à un emploi et quant au nombre d'employeurs potentiels. Selon ledit service, même si le fils de l’assurée est autonome, cette dernière n’avait pas démontré qu'elle pouvait faire garder sa fille au-delà de deux après-midis par semaine, ce qui limitait considérablement le choix des postes de travail. Le SDE a encore relevé que la possibilité de trouver un emploi apparaissait d'autant plus incertaine que l'assurée avait expliqué qu'elle devait prodiguer des soins à sa fille chaque matin avant l'école ainsi qu'en fin de journée et qu'elle devait l'accompagner chaque mardi et mercredi après-midi chez le médecin et le physiothérapeute. B. Par acte déposé le 18 avril 2018, A.H.________ a recouru contre la décision sur opposition précitée auprès de la Cour des assurances sociales du Tribunal cantonal, concluant – implicitement – à sa réforme en requérant de l’assurance-chômage qu’elle reconsidère son taux de placement à 60 % à la place de 80%, mentionnant ce qui suit : « pour moi, rien ne s’oppose à mon placement au taux de 60 % voire 80 % ». Elle a indiqué que la maladie de sa fille n’était pas un frein à son aptitude au placement, que l'horaire des soins quotidiens pouvait être adapté et que sa fille commençait à se rendre seule à ses séances de physiothérapie. La recourante a relevé qu'elle avait exécuté une mesure de l'ORP et assisté aux cours, sans que la maladie de sa fille n’ait affecté ce suivi. S'agissant des solutions de garde de sa fille, la recourante a encore précisé, d'une</w:t>
      </w:r>
    </w:p>
    <w:p>
      <w:r>
        <w:t>- 5 - part, que l'APEMS pourrait adapter la prise en charge et que, d'autre part, le père des enfants, leurs grands-parents ou leur grand frère de 25 ans pourraient s’en charger. Dans sa réponse du 18 mai 2018, l'intimé a conclu au rejet du recours aux motifs que l'intéressée ne donnait toujours aucune précision quant à l'horaire de travail qu'elle pouvait effectuer, qu'elle n’avait jusqu'alors pas fait mention d'une solution de garde assurée par son ex- époux, les grands-parents des enfants ou leur grand frère et qu'elle n’avait pas produit d'attestation écrite confirmant ses dires. Par réplique du 13 juin 2018, la recourante a précisé qu'elle pourrait travailler tous les jours sauf le mardi après-midi. Elle a encore indiqué que sa fille se rendait désormais seule chez le physiothérapeute.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- 6 - 2. Le litige a pour objet l’aptitude au placement de la recourante à compter du 20 novembre 2017, compte tenu des contraintes liées à la garde de ses enfants.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Un assuré, qui, pour des motifs personnels ou familiaux, ne peut ou ne veut pas offrir à un employeur toute la disponibilité normalement exigible, ne peut être considéré comme apte à être placé (ATF 136 V 95 consid. 5.1, 125 V 51 consid. 6a, 123 V 214 consid. 3 ; TF 8C_862/2015 du 26 février 2016 consid. 3.2, 8C_169/2014 du 2 mars 2015 consid. 3.1). b) L’assurance-chômage indemnise le chômage économique involontaire et n’a pas à prendre en charge le chômage qui perdure en raison de facteurs sans rapport avec le marché du travail.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(Boris Rubin, Commentaire de la loi sur l’assurance- chômage, Genève/Zurich/Bâle 2014, p. 162, no 51 ad art. 15, et les</w:t>
      </w:r>
    </w:p>
    <w:p>
      <w:r>
        <w:t>- 7 - références citées, notamment ATF 137 V 334 consid. 6.1.2 ; TF C 285/06 consid. 6.1). La manière dont les parents entendent régler la question de la garde de leurs enfants relève de leur vie privée. Le principe de proportionnalité exige qu’un contrôle de la possibilité de garde ne soit effectué que si des indices d’abus existent. Ce contrôle ne peut être effectué d’emblée (DTA 2006 p. 62 et 1993/1994 no 31 p. 219).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(TF C 285/06 du 1er octobre 2007 consid. 6.1 ; cf également Bulletin LACI IC du Secrétariat d’Etat à l’économie [SECO], ch. 224 et 225a). Afin d’apprécier l’aptitude au placement d’un assuré, il faut se référer aux chances de conclure un contrat de travail dans la branche où les recherches sont effectuées. En outre, comme pour les autres situations où la disponibilité est douteuse, il faut, avant de nier l’aptitude au placement, examiner si cette condition du droit pourrait être reconnue dans le cadre d’une perte de travail à prendre en considération restreinte (Boris Rubin, op. cit., p. 163, no 54 ad art. 15,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- 8 - raisonnablement en considération (ATF 139 V 176 consid. 5.3 et les références citées). Il n’existe aucun principe juridique dictant à l’administration ou au juge de statuer en faveur de l’assuré en cas de doute (ATF 135 V 39 consid. 6.1 et les références). 4. a) En l’espèce, l’intimé retient que la recourante n’a pas démontré qu’elle pouvait faire garder sa fille cadette au-delà de deux après-midis par semaine, limitant le choix des postes de travail, ce d’autant plus qu’elle devait prodiguer des soins à sa fille le matin avant l’école ainsi qu’en fin de journée et qu’elle devait l’accompagner deux après-midis par semaine chez le médecin et le physiothérapeute. Selon l’intimé, la recourante n’est pas suffisamment disponible pour exercer une activité salariée à 80 %. Quant au fils de la recourante, l’intimé n’a pas contesté les dires de celle-ci s’agissant de son autonomie. b) Certes, lors de son premier entretien avec sa conseillère ORP, la recourante a indiqué devoir prodiguer des soins matin et soir à sa fille malade et l’accompagner à ses rendez-vous chez le médecin et le physiothérapeute, ceux-ci ayant lieu toutes les semaines les mardis et mercredis après-midi. La recourante a produit une attestation de l’APEMS aux termes de laquelle sa fille bénéficie de quatre prestations d’accueil, les lundis et jeudis à midi et l’après-midi. Il est vrai que cette attestation n’indique pas que la fille de la recourante serait prise en charge tous les jours dans l’hypothèse où cette dernière viendrait à trouver un emploi. Exiger de la recourante qu’elle produise une telle attestation serait cependant excessif, car aucun établissement d’accueil de jour ne prendrait un tel engagement dans l’abstrait, avant que la situation ne se présente concrètement. La recourante bénéficie toutefois de l’accueil maximal autorisé par le Service d’accueil de jour de l’enfance Ville de [...] pour une personne en recherche d’emploi (cf. courrier du 12 septembre 2017 de la Cheffe de secteur parascolaire dudit service à l’intimé).</w:t>
      </w:r>
    </w:p>
    <w:p>
      <w:r>
        <w:t>- 9 - Il est par ailleurs hautement vraisemblable que la recourante, en tant que mère célibataire de deux enfants et bénéficiaire du RI, serait prioritaire pour une place d’accueil de jour en Ville de [...], dans l’hypothèse où elle trouverait un travail et devrait faire garder ses enfants. Au vu du nombre d’établissements d’accueil que compte la ville, une place serait rapidement trouvée dans l’un d’eux pour la fille de la recourante, ce d’autant que l’enfant y est déjà inscrite pour deux demi-journées par semaine et que son frère participe aux devoirs surveillés. Le CSR a du reste confirmé ce qui précède dans son courriel du 26 février 2018 à l’ORP, précisant encore que les enfants sont scolarisés en Ville de [...] et que les frais de garde seraient supportés par le RI. On relèvera encore que, selon une note explicative au sujet de l’attribution d’une place d’accueil, la situation familiale détermine le besoin d’accueil, la priorité étant donnée aux parents soumis à une obligation de trouver un emploi et aux fratries d’enfants déjà placés (cf. Note explicative au sujet de l’attribution d’une place d’accueil, établie le 21 octobre 2016 par le Service d’accueil de jour de l’enfance, consultable librement sur le site http://www.lausanne.ch/reseau-l-tarif, consulté le 10.09.19). Il convient ainsi d’admettre qu’une solution de garde pourrait être trouvée à midi et le soir pour la fille de la recourante. Le fils de la recourante est en outre autonome à midi et le soir, après les devoirs surveillés. Les allégations de la recourante sur ce point sont vraisemblables. Pour le surplus, les déclarations de la recourante en instance de recours, relatives à des solutions de garde auprès des grands-parents, du père ainsi que du grand frère des enfants, sont tardives et ne sont au demeurant étayées par aucune déclaration écrite – à l’instar des allégations de la recourante relatives à l’autonomie de sa fille pour se rendre aux rendez-vous médicaux. Elles ne seront en conséquence pas retenues. Il demeure ainsi que la maladie de la fille de la recourante impose des visites médicales et des soins le matin et le soir. Au vu de ces éléments, la disponibilité de la recourante apparaît être inférieure à 80 %.</w:t>
      </w:r>
    </w:p>
    <w:p>
      <w:r>
        <w:t>- 10 - Le taux de 60 %, tel qu’invoqué dans le mémoire de recours, apparaît en adéquation avec les particularités du cas d’espèce. Il y a donc lieu de constater que la recourante est apte au placement à hauteur de 60 %. 5. a) Au vu de ce qui précède, le recours doit être admis et la décision litigieuse réformée en ce sens que la recourante est reconnue apte au placement à 60 % dès le 20 novembre 2017. b) Il n’y a pas lieu de percevoir de frais judiciaires, la procédure étant gratuite (art. 61 let. a LPGA), ni d'allouer une indemnité à titre de dépens, la recourante ayant obtenu gain de cause sans le concours d’un mandataire qualifié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