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ZQ18.011677 vom 9. August 2018</w:t>
      </w:r>
    </w:p>
    <w:p>
      <w:r>
        <w:t>VD Tribunal cantonal, 2018-08-09, FR</w:t>
      </w:r>
    </w:p>
    <w:p>
      <w:r>
        <w:rPr>
          <w:b/>
        </w:rPr>
        <w:t xml:space="preserve">Quelle: </w:t>
      </w:r>
      <w:r>
        <w:t>https://mcp.opencaselaw.ch/entscheid/vd_gerichte_ZQ18.011677</w:t>
      </w:r>
    </w:p>
    <w:p>
      <w:r>
        <w:t>FR: VD_GERICHTE ZQ18.011677 du 9 août 2018</w:t>
      </w:r>
    </w:p>
    <w:p>
      <w:r>
        <w:t>IT: VD_GERICHTE ZQ18.011677 del 9 agosto 2018</w:t>
      </w:r>
    </w:p>
    <w:p>
      <w:pPr>
        <w:pStyle w:val="Heading2"/>
      </w:pPr>
      <w:r>
        <w:t>Erwägungen</w:t>
      </w:r>
    </w:p>
    <w:p>
      <w:r>
        <w:rPr>
          <w:b/>
        </w:rPr>
        <w:t>E. 20</w:t>
      </w:r>
    </w:p>
    <w:p>
      <w:r>
        <w:t>novembre 2017, lui recommander de ne pas s’opposer à des décisions des 5 et 6 décembre 2017 qui n’avaient de fait pas encore été rendues. Ceci à plus forte raison que le conseiller ORP ne pouvait pas connaître l’issue de la demande auprès de l’assurance-invalidité, laquelle n’a été déposée qu’en janvier 2018. En tout état de cause, le conseiller ORP n’a aucune compétence pour donner un renseignement quelconque en matière d’assurance-invalidité, ce que la recourante devait être en mesure de reconnaître. Ainsi, même si son père – qui ne saurait au demeurant être considéré comme un témoin objectif – devait confirmer ses assertions, il n’en reste pas moins qu’elle ne pouvait se fier de bonne foi aux dires d’un collaborateur extérieur à l’assurance-invalidité, et donc incompétent pour donner un renseignement en la matière. Il n’y a donc pas lieu de procéder à l’audition de son père, qui ne permettrait pas d’aboutir à une solution différente. En définitive, les allégations de la recourante ne permettent pas de justifier valablement son retard, de sorte qu’elle ne peut se voir restituer le délai d’opposition. C’est donc à juste titre que le SDE a déclaré irrecevable l’acte d’opposition du 6 février 2018. 5. Il convient encore d’examiner si l’intimé pouvait retenir que les conditions pour obtenir la révision des décisions des 5 et 6 décembre 2017 n’étaient pas remplies. a)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w:t>
      </w:r>
    </w:p>
    <w:p>
      <w:r>
        <w:t>- 11 - administrative (art. 53 al. 1 LPGA), de révision d'un jugement cantonal (art. 61 let. i LPGA) ou de révision d'un arrêt fédéral.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134 III 669 consid. 2.2 ; TF 8C_273/2016 du 7 juin 2016 consid. 3). Selon l’art. 67 al. 1 PA (loi fédérale du 20 décembre 1968 sur la procédure administrative ; RS 172.021), applicable par renvoi de l’art. 55 LPGA, une demande de révision doit être déposée à l’autorité dans les 90 jours qui suivent la découverte du motif de révision. b) En l’espèce, l’intimé a retenu à juste titre que la recourante n’avait apporté aucun fait nouveau important, ni aucun nouveau moyen de preuve qui ne pouvait être produit auparavant. En effet, l’assurée s’est contentée de faire valoir des griefs concernant le fonds du litige – qui ne sont pas pertinents dans le cadre d’une révision – et n’a pas précisé sur quel fait ou moyen de preuve nouveau elle fondait sa demande. Elle a certes évoqué que son stage auprès de l’U.________ allait déboucher sur une place d’apprentissage. Ceci ne constitue toutefois pas un fait nouveau important au sens de l’art. 53 al. 1 LPGA. Quoi qu’il en soit, il ne permet pas de conduire à des décisions différentes de celles constatant l’inaptitude au placement et refusant la participation au stage. S’agissant de ce dernier point, il y a lieu de souligner que l’apprentissage relève toujours de la formation et ne peut en conséquence être considéré comme un emploi. Le stage constituait un préalable à l’apprentissage et, tel que l’a estimé l’intimé à l’époque, il ne permettait dès lors pas de déboucher sur un véritable emploi. Au vu de ce qui précède, l’intimé était fondé à ne pas entrer en matière sur la demande de révision de l’assurée.</w:t>
      </w:r>
    </w:p>
    <w:p>
      <w:r>
        <w:t>- 12 - 6. Dans le cadre de son recours, l’intéressée a à nouveau formulé une demande de révision des décisions des 5 et 6 décembre 2017, invoquant comme fait nouveau son engagement en tant qu’auxiliaire de crèche dès le 1er mars 2018 pour une durée déterminée, avec un salaire horaire de 29 fr. 67, qui devait être suivi d’un apprentissage dès la rentrée d’août 2018. Toutefois, la Cour de céans n’est pas compétente pour procéder elle-même à la révision de décisions des autorités administratives, de sorte que les conclusions en ce sens sont irrecevables. 7. Tel que susmentionné, il n’y a pas lieu de procéder à l’audition de B.N.________, comme le requiert la recourante, la Cour de céans étant convaincue qu’une telle mesure d’instruction ne modifierait pas l’appréciation qui précède (appréciation anticipée des preuves ; cf. ATF 134 I 140 consid. 5.3, 131 I 153 ; TF 9C_303/2015 du 11 décembre 2015 consid. 3.2, 8C_285/2013 du 11 février 2014 consid. 5.2). 8. a) En définitive, le recours doit être rejeté, dans la mesure où il est recevable, et la décision sur opposition litigieuse confirmée. b) Il n’y a pas lieu de percevoir de frais judiciaires, la procédure étant gratuite (art. 61 let. a LPGA), ni d’allouer de dépens, dès lors que la recourante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