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ZQ18.000676 vom 11. Juni 2019</w:t>
      </w:r>
    </w:p>
    <w:p>
      <w:r>
        <w:t>VD Tribunal cantonal, 2019-06-11, FR</w:t>
      </w:r>
    </w:p>
    <w:p>
      <w:r>
        <w:rPr>
          <w:b/>
        </w:rPr>
        <w:t xml:space="preserve">Quelle: </w:t>
      </w:r>
      <w:r>
        <w:t>https://mcp.opencaselaw.ch/entscheid/vd_gerichte_ZQ18.000676</w:t>
      </w:r>
    </w:p>
    <w:p>
      <w:r>
        <w:t>FR: VD_GERICHTE ZQ18.000676 du 11 juin 2019</w:t>
      </w:r>
    </w:p>
    <w:p>
      <w:r>
        <w:t>IT: VD_GERICHTE ZQ18.000676 del 11 giugno 2019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définitive, le recours, mal fondé, doit être rejeté et la décision attaquée confirmée.</w:t>
      </w:r>
    </w:p>
    <w:p>
      <w:r>
        <w:t>- 28 -</w:t>
      </w:r>
    </w:p>
    <w:p>
      <w:r>
        <w:rPr>
          <w:b/>
        </w:rPr>
        <w:t>E. 9</w:t>
      </w:r>
    </w:p>
    <w:p>
      <w:r>
        <w:t>La procédure étant gratuite, il n’est pas perçu de frais de justice (art. 61 let. a LPGA), ni alloué de dépens le recourant n’obtenant pas gain de cause (cf. art. 61 let. g LPGA a contrario et art. 55 al. 1 LPA- 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