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ZQ17.049381 vom 4. September 2018</w:t>
      </w:r>
    </w:p>
    <w:p>
      <w:r>
        <w:t>VD Tribunal cantonal, 2018-09-04, FR</w:t>
      </w:r>
    </w:p>
    <w:p>
      <w:r>
        <w:rPr>
          <w:b/>
        </w:rPr>
        <w:t xml:space="preserve">Quelle: </w:t>
      </w:r>
      <w:r>
        <w:t>https://mcp.opencaselaw.ch/entscheid/vd_gerichte_ZQ17.049381</w:t>
      </w:r>
    </w:p>
    <w:p>
      <w:r>
        <w:t>FR: VD_GERICHTE ZQ17.049381 du 4 septembre 2018</w:t>
      </w:r>
    </w:p>
    <w:p>
      <w:r>
        <w:t>IT: VD_GERICHTE ZQ17.049381 del 4 settembre 2018</w:t>
      </w:r>
    </w:p>
    <w:p>
      <w:pPr>
        <w:pStyle w:val="Heading2"/>
      </w:pPr>
      <w:r>
        <w:t>Erwägungen</w:t>
      </w:r>
    </w:p>
    <w:p>
      <w:r>
        <w:rPr>
          <w:b/>
        </w:rPr>
        <w:t>E. 1</w:t>
      </w:r>
    </w:p>
    <w:p>
      <w:r>
        <w:t>a) Sous réserve de dérogation expresse, les dispositions de la loi fédérale du 6 octobre 2000 sur la partie générale du droit des assurances sociales (LPGA; RS 830.1) s'appliquent à l'assurance-chômage obligatoire et à l’indemnité en cas d’insolvabilité (art. 1 al. 1 LACI [loi fédérale du 25 juin 1982 sur l'assurance-chômage obligatoire et l’indemnité en cas d’insolvabilité ;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(cf. art. 61 let. b LPGA), de sorte qu'il est recevable.</w:t>
      </w:r>
    </w:p>
    <w:p>
      <w:r>
        <w:rPr>
          <w:b/>
        </w:rPr>
        <w:t>E. 2</w:t>
      </w:r>
    </w:p>
    <w:p>
      <w:r>
        <w:t>Est seule litigieuse la question de l’aptitude au placement du recourant depuis le 17 septembre 2016, date d’expiration de son permis de séjour temporaire (B).</w:t>
      </w:r>
    </w:p>
    <w:p>
      <w:r>
        <w:rPr>
          <w:b/>
        </w:rPr>
        <w:t>E. 3</w:t>
      </w:r>
    </w:p>
    <w:p>
      <w:r>
        <w:t>a) L'assuré a droit à l'indemnité de chômage à la condition notamment qu’il soit apte au placement (art. 8 al. 1 let. f LACI). Un assuré est apte au placement lorsqu’il est disposé à accepter un travail convenable et à participer à des mesures d’intégration et qu’il est en mesure et en droit de le faire (art. 15 al. 1 LACI). Selon la formule consacrée par la jurisprudence, l’aptitude au placement comprend deux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w:t>
      </w:r>
    </w:p>
    <w:p>
      <w:r>
        <w:t>- 6 - seulement la volonté de prendre un tel travail s'il se présente, mais aussi une disponibilité suffisante quant au temps que l'assuré peut consacrer à un emploi et quant au nombre des employeurs potentiels (ATF 136 V 95 consid. 5.1 ; 125 V 51 consid. 6a et 123 V 214 consid. 3 ; TF 8C_862/2015 du 26 février 2016 consid. 3.2 ; BORIS RUBIN, Commentaire de la loi sur l’assurance-chômage, Genève/Zurich/Bâle 2014, n. 14 ad art. 15 LACI). b) L'aptitude au placement suppose que l'assuré soit au bénéfice d'une autorisation de travail qui lui permette, le cas échéant, d'accepter l'offre d'un employeur potentiel. A défaut d'une telle autorisation, l'aptitude au placement et, partant, le droit à l'indemnité, doivent être niés (ATF 120 V 392 consid. 2c). Cependant, le Tribunal fédéral admet qu’il est suffisant que l’assuré puisse s’attendre à obtenir une autorisation de travail dans l’hypothèse où il trouverait un travail convenable (ATF 120 V 392 consid. 2a). Pour trancher cette question, il s'agit de déterminer – de manière prospective, sur la base des faits tels qu'ils se sont déroulés jusqu'au moment de la décision sur opposition (ATF 120 V 385 consid. 3) – si l’assuré pouvait ou non compter sur l'obtention d'une autorisation de travail au moment où il s'est annoncé à l'assurance- chômage (cf. THOMAS NUSSBAUMER, Arbeitslosenversicherung, in : Schweizerisches Bundesverwaltungsrecht [SBVR], Soziale Sicherheit, 3e éd., 2016, p. 2347 n. 269 ; BORIS RUBIN, op. cit., n. 72 ad art. 15 LACI).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du marché du travail au sens de l’art. 40 LEtr (loi fédérale du 16 décembre 2005 sur les étrangers ; RS 142.20), pour savoir si la personne intéressée peut s’attendre à obtenir une autorisation de travail (ATF 120 V 392 consid. 2c ; BORIS RUBIN, op. cit., n. 72 ad art. 15 LACI).</w:t>
      </w:r>
    </w:p>
    <w:p>
      <w:r>
        <w:t>- 7 - Pour qu’une indemnisation puisse avoir lieu, il faut que le droit de travailler existe, et ce pour chaque période concernée (DTA 1996/1997 p. 182 consid. 3a/aa). L’examen de l’aptitude au placement se fonde sur une appréciation prospective. Il convient donc de déterminer pour chaque période précise si l’assuré pouvait compter obtenir une autorisation de travailler (TFA C 405/00 du 9 mars 2001 consid. 3a; C 168/05 du 11 juillet 2006). L’existence d’une telle autorisation à un moment donné ne permet ni à l’administration ni au juge d’admettre l’aptitude au placement pour une période antérieure durant laquelle cette autorisation n’aurait pas été délivrée (TF C 248/06 du 24 avril 2007). De même, le droit de prendre un emploi n’est pas immuable et peut disparaître d’un jour à l’autre (BORIS RUBIN, op. cit., n. 73 ad art. 15 LACI).</w:t>
      </w:r>
    </w:p>
    <w:p>
      <w:r>
        <w:rPr>
          <w:b/>
        </w:rPr>
        <w:t>E. 4</w:t>
      </w:r>
    </w:p>
    <w:p>
      <w:r>
        <w:t>a) En vertu de l’art. 18 LEtr, un étranger peut être admis en vue de l’exercice d’une activité lucrative salariée si son admission sert les intérêts économiques du pays (let. a), si son employeur a déposé une demande (let. b) et si les conditions fixées aux art. 20 à 25 LEtr sont remplies (let. c). b)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c) D’après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notamment les personnes possédant des connaissances ou des capacités professionnelles particulières, si leur admission répond de manière avérée à un besoin (al. 3 let. c).</w:t>
      </w:r>
    </w:p>
    <w:p>
      <w:r>
        <w:t>- 8 -</w:t>
      </w:r>
    </w:p>
    <w:p>
      <w:r>
        <w:rPr>
          <w:b/>
        </w:rPr>
        <w:t>E. 5</w:t>
      </w:r>
    </w:p>
    <w:p>
      <w:r>
        <w:t>D’un point de vue prospectif, il existait sans conteste, au moment où le recourant a sollicité des prestations de l’assurance- chômage, des indices concrets suffisants laissant augurer qu’il serait autorisé, dans l’hypothèse où il trouverait un travail convenable, à séjourner en Suisse et, partant, à y exercer une activité lucrative au-delà du 16 septembre 2016. En effet, le recourant remplit manifestement les conditions posées par l’art. 23 al. 3 let. c LEtr. Disposant d’une formation académique réputée (MBA de l’Université de T.________) ainsi que d’une expérience de plusieurs années dans le domaine bancaire (en Inde et en Suisse), le recourant est en mesure d’offrir à tout employeur potentiel, par sa connaissance de la culture, de la langue et de la mentalité indiennes, une ouverture sur le marché indien de la banque et de la gestion de fortune, dont il est notoire qu’il offre un potentiel de développement intéressant. Dans les explications qu’il a fournies au cours de la procédure, l’intimé n’a mis en évidence aucun motif pertinent qui aurait justifié le refus d’une nouvelle autorisation de séjour avec activité lucrative, en cas de proposition d’embauche concrète. En particulier, il n’y a pas lieu de le suivre lorsqu’il soutient, en se fondant sur la prémisse erronée que le recourant visait exclusivement une fonction de directeur, que celui-ci était considérablement limité dans le nombre d’emplois accessibles à ses qualifications professionnelles. Il apparaît au contraire que le secteur bancaire offre une diversité de métiers et de parcours de carrière permettant de valoriser les qualifications professionnelles du recourant. Ce faisant, il convient d’admettre que le recourant pouvait compter en tout temps sur la délivrance d’une autorisation de séjour avec activité lucrative, du simple fait de ses compétences professionnelles et de son profil particulier.</w:t>
      </w:r>
    </w:p>
    <w:p>
      <w:r>
        <w:rPr>
          <w:b/>
        </w:rPr>
        <w:t>E. 6</w:t>
      </w:r>
    </w:p>
    <w:p>
      <w:r>
        <w:t>a) Sur le vu de ce qui précède, il y a lieu d’admettre le recours et d’annuler la décision sur opposition du 18 octobre 2017. b) Il n'y a pas lieu de percevoir de frais judiciaires, la procédure étant gratuite (art. 61 let. a LPGA).</w:t>
      </w:r>
    </w:p>
    <w:p>
      <w:r>
        <w:t>- 9 - c) Le recourant, qui obtient gain de cause avec l’assistance d’un mandataire, a droit à des dépens qu’il convient, compte tenu de l’importance et de la complexité du litige, de fixer à 1'000 fr. à la charge de l’intimé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