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ZQ17.047457 vom 9. Februar 2018</w:t>
      </w:r>
    </w:p>
    <w:p>
      <w:r>
        <w:t>VD Tribunal cantonal, 2018-02-09, FR</w:t>
      </w:r>
    </w:p>
    <w:p>
      <w:r>
        <w:rPr>
          <w:b/>
        </w:rPr>
        <w:t xml:space="preserve">Quelle: </w:t>
      </w:r>
      <w:r>
        <w:t>https://mcp.opencaselaw.ch/entscheid/vd_gerichte_ZQ17.047457</w:t>
      </w:r>
    </w:p>
    <w:p>
      <w:r>
        <w:t>FR: VD_GERICHTE ZQ17.047457 du 9 février 2018</w:t>
      </w:r>
    </w:p>
    <w:p>
      <w:r>
        <w:t>IT: VD_GERICHTE ZQ17.047457 del 9 febbraio 2018</w:t>
      </w:r>
    </w:p>
    <w:p>
      <w:pPr>
        <w:pStyle w:val="Heading2"/>
      </w:pPr>
      <w:r>
        <w:t>Erwägungen</w:t>
      </w:r>
    </w:p>
    <w:p>
      <w:r>
        <w:rPr>
          <w:b/>
        </w:rPr>
        <w:t>E. 14</w:t>
      </w:r>
    </w:p>
    <w:p>
      <w:r>
        <w:t>janvier 2013 consid. 4.1). 4. En l'espèce, l'ORP a retenu que l'assuré avait manqué l'entretien du 15 juin 2017 auquel il était convoqué à 11 h 00. L'assuré soutient qu'il avait bien répondu à cette convocation mais que sa seule erreur avait été de s'être égaré dans le bâtiment de l'ORP en s'installant dans la mauvaise salle d'attente. Il convient en effet de préciser que les locaux de l'ORP sont desservis par deux entrées, soit les n° [...] et [...] de la Rue [...] ; la réception de l'office se trouve au n° [...], à l'adresse indiquée sur la convocation, comme le bureau du conseiller auprès duquel l'assuré s'était pourtant déjà rendu à deux reprises (le 4 avril et le 4 mai 2017) apparemment sans rencontrer de difficulté. Il ajoute qu'il aurait été loisible au personnel de l'ORP d'aller le chercher dans la salle d'attente, voire de le joindre sur son téléphone portable s'il n'avait pas été en mesure de le trouver, ce qui n'avait pas été fait. Or si un assuré se présente à l'ORP sans s'annoncer spontanément à la réception, comme l'a d'abord soutenu le recourant, le personnel de l'office n'est pas tenu de partir à sa recherche en supposant qu'il se serait trompé de salle d'attente. Après s'être excusé spontanément auprès du conseiller ORP de son absence au motif qu'il s'était trompé de salle d'attente, il a expliqué, dans un premier temps, le 21 juin 2017, que c'était après avoir attendu vingt minutes qu'il était allé à la réception, où la réceptionniste lui avait répondu que son conseiller était à son bureau. A l'appui de son opposition, l'assuré a ensuite donné une seconde et nouvelle version des faits, en ce sens que c'était à son arrivée à 10 h 50 qu'il s'était annoncé à la réception puis que, s'inquiétant de ne pas être reçu après quinze à vingt minutes, il s'était à nouveau présenté auprès de la réceptionniste qui avait tenté sans succès de joindre son conseiller. Ce n'est donc qu'à l'appui de son</w:t>
      </w:r>
    </w:p>
    <w:p>
      <w:r>
        <w:t>- 8 - opposition que le recourant a prétendu que c'était après s'être annoncé à la réception de l'office qu'il s'était rendu dans la salle d'attente, ce qui est contesté et qui n'est pas démontré par le recourant. Selon un principe applicable de manière générale en matière d'assurances sociales, il convient de retenir pour avérées les déclarations spontanées de la première heure, dans l'hypothèse où elles sont contredites par la suite, lorsque l'assuré a été en mesure de réfléchir aux conséquences que ses déclarations pouvaient avoir sur une règle de fond (Boris Rubin, Commentaire de la loi sur l’assurance-chômage, Genève/Zurich/Bâle 2014, n° 61 ad art. 1 LACI et les références). En présence de deux versions différentes et contradictoires d'un fait, la préférence doit en principe être accordée à celle que l'assuré a donnée alors qu'il en ignorait peut-être les conséquences juridiques, les explications nouvelles pouvant être consciemment ou non le fruit de réflexions ultérieures (ATF 121 V 45 consid. 2a). En l’occurrence, si le recourant s'était effectivement annoncé à son arrivée et à l'heure à laquelle il était convoqué, la personne à la réception n'avait aucune raison de ne pas annoncer sa présence au conseiller et celui-ci n'avait aucune raison de ne pas le recevoir. Le recourant soutient que vers 11 h 20, la réceptionniste a tenté de joindre son conseiller à deux reprises et que peu après « il lui a été indiqué » que son conseiller était déjà en rendez-vous et qu’il ne pouvait pas le recevoir. Invité à se prononcer à ce sujet, le conseiller a affirmé dans sa réponse du 13 septembre 2017 qu'il n'avait reçu aucun appel de la réceptionniste annonçant la présence de l'assuré. On ne voit d'ailleurs pas pour quelle raison ni dans quel intérêt le conseiller se serait absenté précisément à l'heure où devait avoir lieu son entretien avec l'assuré. Le recourant n'a pas démontré qu'il était arrivé à l'heure à son rendez-vous du 15 juin 2017, à défaut de s'être annoncé spontanément à la réception de l'office. Les autres éléments qu’il invoque ne sont pas déterminants et ses explications pas convaincantes.</w:t>
      </w:r>
    </w:p>
    <w:p>
      <w:r>
        <w:t>- 9 - La sanction étant justifiée dans son principe, il reste à en examiner la quotité. 5. a) La durée de la suspension est proportionnelle à la gravité de la faute et ne peut excéder en l'occurrence soixante jours (cf. art. 30 al. 3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(cf. ATF 133 V 593 consid. 6 et 123 V 150 consid. 3b). Le barème prescrit par le Secrétariat d’Etat à l’économie (ci- après : SECO) – autorité de surveillance en matière d’exécution de la LACI et d’application uniforme du droit – prévoit en cas de non-présentation, sans excuse valable, à un entretien de conseil et de contrôle, cinq à huit jours de suspension la première fois (cf. Bulletin LACI IC, janvier 2017, chiffre D79 / 3.A1).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8C_601/2012 du 26 février 2013 consid. 4.1 [non publié in ATF 139 V 164]).</w:t>
      </w:r>
    </w:p>
    <w:p>
      <w:r>
        <w:t>- 10 - b) En l’espèce, l’intimé a retenu une durée de suspension de cinq jours, correspondant au minimum prévu par le barème du SECO en cas de non-présentation à un entretien de conseil et de contrôle, en présence d’un premier manquement. Ce faisant, le SDE a correctement tenu compte de l'ensemble des circonstances du cas d'espèce et son appréciation ne prête pas le flanc à la critique. 6. a) En définitive, le recours, mal fondé, doit être rejeté et la décision litigieuse confirmée. b) Il n'y a pas lieu de percevoir de frais judiciaires, la procédure étant gratuite (cf. art. 61 let. a LPGA), ni d'allouer de dépens, dès lors que le recourant – au demeurant non assisté par un mandataire professionnel – n’obtient pas gain de cause (cf. art. 61 let. g LPGA et 55 al. 1 LPA-VD). Par ces motifs, la juge unique p r o n o n c e : I. Le recours est rejeté. II. La décision sur opposition rendue le 24 octobre 2017 par le Service de l'emploi, Instance juridique chômage, est confirmée. III. Il n’est pas perçu de frais judiciaires, ni alloué de dépens. La juge unique : La greffière : Du</w:t>
      </w:r>
    </w:p>
    <w:p>
      <w:r>
        <w:t>- 11 - L'arrêt qui précède est notifié à : - M. T.________,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