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ZQ17.039632 vom 22. Dezember 2017</w:t>
      </w:r>
    </w:p>
    <w:p>
      <w:r>
        <w:t>VD Tribunal cantonal, 2017-12-22, FR</w:t>
      </w:r>
    </w:p>
    <w:p>
      <w:r>
        <w:rPr>
          <w:b/>
        </w:rPr>
        <w:t xml:space="preserve">Quelle: </w:t>
      </w:r>
      <w:r>
        <w:t>https://mcp.opencaselaw.ch/entscheid/vd_gerichte_ZQ17.039632</w:t>
      </w:r>
    </w:p>
    <w:p>
      <w:r>
        <w:t>FR: VD_GERICHTE ZQ17.039632 du 22 décembre 2017</w:t>
      </w:r>
    </w:p>
    <w:p>
      <w:r>
        <w:t>IT: VD_GERICHTE ZQ17.039632 del 22 dicembre 2017</w:t>
      </w:r>
    </w:p>
    <w:p>
      <w:pPr>
        <w:pStyle w:val="Heading2"/>
      </w:pPr>
      <w:r>
        <w:t>Erwägungen</w:t>
      </w:r>
    </w:p>
    <w:p>
      <w:r>
        <w:rPr>
          <w:b/>
        </w:rPr>
        <w:t>E. 1</w:t>
      </w:r>
    </w:p>
    <w:p>
      <w:r>
        <w:t>a) Les dispositions de la LPGA s’appliquent à l’assurance- chômage sous réserve de dérogations expresses (cf. art. 1 LACI).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119 al. 1 let. a OACI [ordonnance du 31 août 1983 sur l’assurance-chômage obligatoire et l’indemnité en cas d’insolvabilité ; RS 837.02], applicable par renvoi de l’art. 128 al. 1 OACI). Le recours doit être déposé dans les trente jours suivant la notification de la décision sujette à recours (cf. art. 60 aI. 1 LPGA).</w:t>
      </w:r>
    </w:p>
    <w:p>
      <w:r>
        <w:t>- 6 - Le recours a été interjeté en temps utile et il satisfait en outre aux autres conditions formelles de recevabilité (cf. art. 61 let. b LPGA notamment), de sorte qu’il y a lieu d’entrer en matière sur le fond. b) La Cour des assurances sociales du Tribunal cantonal est compétente pour statuer (cf. art. 93 let. a LPA-VD [loi cantonale vaudoise du 28 octobre 2008 sur la procédure administrative ; RSV 173.36]). Eu égard à l’objet du recours, à savoir la restitution d’un montant inférieur à 30'000 fr., la présente affaire relève toutefois de la compétence d’un membre de la Cour, statuant en tant que juge unique (cf. art. 94 al. 1 let. a LPA-VD).</w:t>
      </w:r>
    </w:p>
    <w:p>
      <w:r>
        <w:rPr>
          <w:b/>
        </w:rPr>
        <w:t>E. 2</w:t>
      </w:r>
    </w:p>
    <w:p>
      <w:r>
        <w:t>En l’espèce, il y a lieu d’examiner si l’intimée était fondée à réclamer à la recourante la restitution du montant de 920 fr. 20 relatif à des prestations indues versées pour les mois de mars à novembre 2016.</w:t>
      </w:r>
    </w:p>
    <w:p>
      <w:r>
        <w:rPr>
          <w:b/>
        </w:rPr>
        <w:t>E. 3</w:t>
      </w:r>
    </w:p>
    <w:p>
      <w:r>
        <w:t>Selon l’art. 24 al. 1 LACI,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Le gain intermédiaire est calculé normalement sur le total du revenu réalisé pendant la période de contrôle. Y entrent le salaire de base, les indemnités pour jours fériés et autres éléments constitutifs du salaire auxquels l'assuré a droit, tels que 13ème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(Bulletin LACI-IC édité par le Secrétariat d’Etat à l’économie [SECO], dans sa version valable dès le 1er juillet 2017, C125).</w:t>
      </w:r>
    </w:p>
    <w:p>
      <w:r>
        <w:t>- 7 - Le 13ème salaire et les gratifications sont répartis proportionnellement sur les périodes de contrôle où l’assuré a réalisé un gain intermédiaire. Si le montant de la gratification n’est pas connu durant le rapport de travail en gain intermédiaire, la caisse de chômage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LACI-IC C126). A teneur de l’art. 41a OACI, lorsque l’assuré réalise un revenu inférieur à son indemnité de chômage, il a droit à des indemnités compensatoires pendant le délai-cadre d’indemnisation.</w:t>
      </w:r>
    </w:p>
    <w:p>
      <w:r>
        <w:rPr>
          <w:b/>
        </w:rPr>
        <w:t>E. 4</w:t>
      </w:r>
    </w:p>
    <w:p>
      <w:r>
        <w:t>a) En l’occurrence, la recourante conteste être tenue à restitution de 920 fr. 20 envers l’intimée. Sans formuler de griefs à l’encontre du dernier calcul de la caisse en lien avec la somme réclamée, elle conclut au versement de la moitié du montant à restituer, soit 460 fr., pour solde de tout compte. Elle tient en effet la caisse intimée pour unique responsable des indemnités de chômage versées en trop de mars à novembre 2016 à la base de la demande de restitution. Elle se prévaut par ailleurs de sa bonne foi et d’une situation financière difficile pour demander la remise de l’obligation de restituer la somme réclamée par la caisse. b) La recourante était inscrite dès le 1er janvier 2015 en tant que demandeuse d’emploi. En parallèle et à partir du 9 février 2016, elle a successivement exercé des activités salariées auprès de deux employeurs (à savoir, D.________ Sàrl, du 9 février au 11 mars 2016, puis R.________ SA dès le 15 mars 2016) lui procurant un gain intermédiaire devant être pris en compte en lien avec le versement de ses indemnités de chômage par l’intimée.</w:t>
      </w:r>
    </w:p>
    <w:p>
      <w:r>
        <w:t>- 8 - De février à novembre 2016, la caisse a versé à l’assurée des indemnités de chômage en se fondant chaque mois sur les données recueillies au travers des formulaires IPA et attestations de gains produits. Le 10 janvier 2017, la caisse s’est vue remettre une attestation de gain établie le 3 janvier 2017 par R.________ SA pour le mois de décembre 2016, dont il ressort un treizième salaire (4'175 fr.) ainsi qu’un bonus (3'000 fr.) en faveur de l’assurée pour l’année 2016. Dès qu’elle a eu connaissance de ces nouveaux éléments de salaires, la caisse a constaté que les décomptes d’indemnités des mois de mars à novembre 2016 étaient erronés car ils ne tenaient pas compte de la part mensuelle du 13ème salaire ni celle relative au bonus dans les gains intermédiaires. En application de la jurisprudence rappelée ci-avant (cf. consid. 3 supra), la caisse a réparti proportionnellement le 13ème salaire et la gratification pour 2016 sur les périodes de contrôle où l’assurée a réalisé un gain intermédiaire chez R.________ SA. Elle était par conséquent tenue de recalculer les décomptes pour les mois de mars à novembre 2016 et établir une décision de restitution dès lors que le montant indu revêt une importance notable, comme on le verra ci-après. Contrairement à ce que soutient la recourante, l’intimée n’a donc pas commis de faute à la base de sa demande de restitution dès lors qu’elle était fondée à rectifier les décomptes initiaux pour tenir compte des nouveaux éléments de salaires portés à sa connaissance le 10 janvier 2017 et dont il est finalement ressorti qu’un montant de 920 fr. 20 avait été versé à tort à l’assurée de mars à novembre 2016. A ce stade, il reste à examiner si la demande de la caisse en restitution de la somme précitée est fondée ou non.</w:t>
      </w:r>
    </w:p>
    <w:p>
      <w:r>
        <w:rPr>
          <w:b/>
        </w:rPr>
        <w:t>E. 5</w:t>
      </w:r>
    </w:p>
    <w:p>
      <w:r>
        <w:t>a) Selon l’art. 95 al. 1 LACI, la demande de restitution est régie par l’art. 25 LPGA.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w:t>
      </w:r>
    </w:p>
    <w:p>
      <w:r>
        <w:t>- 9 - dans sa teneur en vigueur jusqu’au 31 décembre 2002 et applicable par analogie à la restitution d’indemnités indûment perçues de l’assurance- chômage (cf. ATF 122 V 367 consid. 3, 110 V 176 consid. 2a et les références), l’obligation de restituer suppose que soient remplies les conditions d’une reconsidération ou d’une révision procédurale de la décision – formelle ou non – par laquelle les prestations en cause ont été allouées (cf. ATF 129 V 110 consid. 1.1, 126 V 23 consid. 4b; voir également à propos de l’art. 95 LACI EDGAR IMHOF/CHRISTIAN ZÜND, ATSG und Arbeitslosenversicherung, in : RSAS 2003 p. 304 ss).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w:t>
      </w:r>
    </w:p>
    <w:p>
      <w:r>
        <w:t>- 10 - susceptibles de conduire à une appréciation juridique différente (cf. TFA C 11/2005 du 16 août 2005 consid. 3; cf. ATF 126 V 23 consid. 4b et les références). bb) Le droit de demander la restitution de prestations indûment touchées s’éteint un an après le moment où l’institution d’assurance a eu connaissance du fait, mais au plus tard cinq ans après le versement de la prestation (cf. art. 25 al. 2, 1ère phr., LPGA). Il s’agit là de délais (relatif et absolu) de péremption, qui doivent être examinés d’office (ATF 133 V 579 consid. 4.1 et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 prestations en question étaient indues (TF 8C_906/2014 du 30 novembre 2015 consid. 5.2.1 et 9C_632/2012 du 10 janvier 2013 consid. 4.2 ; TFA K 70/2006 du 30 juillet 2007 consid. 5.1). cc) Le destinataire d’une décision de restitution qui entend la contester dispose en réalité de deux moyens qu’il convient de distinguer de façon claire: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w:t>
      </w:r>
    </w:p>
    <w:p>
      <w:r>
        <w:t>- 11 - sur le fond que si la demande de restitution est entrée en force, la remise et son étendue font donc l’objet d’une procédure distincte (cf. art. 4 al. 2 OPGA [ordonnance fédérale du 11 septembre 2002 sur la partie générale du droit des assurances sociales ; RS 830.11] ; cf. BORIS RUBIN, Commentaire de la loi sur l’assurance-chômage, Zurich 2014, n. 8 ad. art. 95 p. 610 et la référence citée). b) Dans le cas présent, la recourante n’avait pas droit, on l’a vu, aux prestations qui lui ont été versées en trop sur la base des premiers décomptes pour les mois de mars à novembre 2016 qui ne tenaient pas compte du 13ème salaire et du bonus correspondant dans les gains intermédiaires. En ce qui concerne le montant de la restitution, l’intimée a d’abord établi un décompte en janvier 2017 en réclamant à l’assurée une somme de 2'324 fr. 10. Après la contestation de cette dernière, la caisse a repris son instruction puis rendu une nouvelle décision de restitution du 8 juin 2017, qu’elle a confirmé sur opposition le 22 août 2017. Il en ressort un nouveau montant de 920 fr. 20 dont les bases de calcul ne sont pas critiquées par la recourante qui se limite à soutenir que la caisse est responsable du versement indu. En l’absence d’indices contraires au dossier, il y a lieu de confirmer la somme totale à restituer qui s’élève à 920 fr. 20. La rectification des décomptes initiaux revêt ainsi une importance notable. La caisse de chômage n'a pu se rendre compte que le montant des indemnités journalières versées à l’assurée était erroné que le 10 janvier 2017 lorsqu’elle s’est vu remettre l’attestation de gain établie par R.________ SA le 3 janvier 2017. Une fois qu’elle a eu connaissance de ces nouveaux éléments de salaires, elle a réagi sans tarder puisque, par décision du 13 janvier 2017, respectivement du 8 juin 2017 après la contestation de l’assurée, elle a exigé la restitution du montant versé à tort de mars à novembre 2016. La créance de l’autorité intimée n’est donc pas périmée. La condition de l’importance notable étant également réalisée, eu égard au montant soumis à restitution, l’intimée était dès lors fondée à</w:t>
      </w:r>
    </w:p>
    <w:p>
      <w:r>
        <w:t>- 12 - réclamer à la recourante la restitution de 920 fr. 20 pour les indemnités versées à tort de mars à novembre 2016. Les conditions d'une reconsidération sont dès lors réunies. c) Enfin, comme le relève à juste titre l’intimée dans sa décision, demeurent en revanche ouvertes la condition de la bonne foi de la recourante, de même que celle de sa situation financière, qui devront, le cas échéant, être examinées à l’occasion d’une demande ultérieure de remise de la prestation à restituer au sens des art. 25 al. 1, 2ème phr., LPGA et 4 OPGA (applicables par renvoi de l’art. 95 LACI). L’art. 4 al. 4 OPGA prévoit que la demande de remise doit être présentée par écrit. Elle doit être motivée, accompagnée des pièces nécessaires et déposée au plus tard trente jours à compter de l’entrée en force de la décision de restitution. Si la recourante entend se prévaloir de la précarité de sa situation financière et de sa bonne foi, elle demandera donc en temps utile une remise à la caisse.</w:t>
      </w:r>
    </w:p>
    <w:p>
      <w:r>
        <w:rPr>
          <w:b/>
        </w:rPr>
        <w:t>E. 6</w:t>
      </w:r>
    </w:p>
    <w:p>
      <w:r>
        <w:t>a) Vu ce qui précède, le recours, mal fondé, doit être rejeté et la décision attaquée confirmée. b) Il n’y a pas lieu de percevoir de frais judiciaires, la procédure étant gratuite (art. 61 let. a LPGA), ni d’allouer de dépens, dès lors que la recourante – au demeurant non assistée des services d’un mandataire professionnel pour la défense de ses intérêts – n’obtient pas gain de cause (art. 61 let. g LPGA a contrario). Par ces motifs, la juge unique p r o n o n c e : I. Le recours est rejeté. II. La décision sur opposition rendue le 22 août 2017 par la Caisse cantonale de chômage, Division juridique, est confirmée.</w:t>
      </w:r>
    </w:p>
    <w:p>
      <w:r>
        <w:t>- 13 - III. Il n’est pas perçu de frais judiciaires ni alloué de dépens. La juge unique : Le greffier : Du L'arrêt qui précède est notifié à : - A._________,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