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ZQ17.033873 vom 9. Januar 2018</w:t>
      </w:r>
    </w:p>
    <w:p>
      <w:r>
        <w:t>VD Tribunal cantonal, 2018-01-09, FR</w:t>
      </w:r>
    </w:p>
    <w:p>
      <w:r>
        <w:rPr>
          <w:b/>
        </w:rPr>
        <w:t xml:space="preserve">Quelle: </w:t>
      </w:r>
      <w:r>
        <w:t>https://mcp.opencaselaw.ch/entscheid/vd_gerichte_ZQ17.033873</w:t>
      </w:r>
    </w:p>
    <w:p>
      <w:r>
        <w:t>FR: VD_GERICHTE ZQ17.033873 du 9 janvier 2018</w:t>
      </w:r>
    </w:p>
    <w:p>
      <w:r>
        <w:t>IT: VD_GERICHTE ZQ17.033873 del 9 gennaio 2018</w:t>
      </w:r>
    </w:p>
    <w:p>
      <w:pPr>
        <w:pStyle w:val="Heading2"/>
      </w:pPr>
      <w:r>
        <w:t>Erwägungen</w:t>
      </w:r>
    </w:p>
    <w:p>
      <w:r>
        <w:rPr>
          <w:b/>
        </w:rPr>
        <w:t>E. 18</w:t>
      </w:r>
    </w:p>
    <w:p>
      <w:r>
        <w:t>décembre 2016 au 4 janvier 2017 en Asie, où il ne disposait du reste d’aucune connexion internet. Ce séjour avait par ailleurs été planifié de longue date et d’entente avec son ancien employeur. L’assuré a enfin relevé que les organes de l’assurance-chômage ne lui avaient donné aucune explication quant à ses obligations en matière de recherche d’emploi. Dans sa réponse du 14 septembre 2017, le SDE a indiqué que l’absence de connexion internet ne dispensait pas l’assuré de son obligation de réduire le dommage en effectuant des recherches d’emploi. Si le fait de renoncer à de telles recherches pour privilégier son voyage n’avait rien de critiquable en soi, l’assuré devait toutefois assumer une partie du dommage ainsi causé à l’assurance, soit celui résultant d’une sollicitation de prestations sans efforts préalables suffisants pour trouver un emploi. Se référant pour le surplus aux considérants de la décision attaquée, il a conclu au rejet du recours. Invité à se déterminer, l’assuré n’a pas procédé plus avant. E n d r o i t : 1. a) Sous réserve de dérogations expresses, les dispositions de la LPGA (loi fédérale du 6 octobre 2000 sur la partie générale du droit des assurances sociales ; RS 830.1) s’appliquent à l’assurance-chômage obligatoire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w:t>
      </w:r>
    </w:p>
    <w:p>
      <w:r>
        <w:t>- 5 -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francs (art. 94 al. 1 let. a LPA-VD). b) En l’espèce, déposé en temps utile et selon les formes prescrites par la loi, le recours est recevable. La valeur litigieuse étant inférieure à 30'000 fr. au vu du nombre de jours de suspension du droit aux indemnités objet de la décision entreprise, la présente cause relève de la compétence d’un membre de la Cour, statuant en tant que juge unique. 2. Le litige porte sur la question de savoir si la suspension du droit aux indemnités de chômage du recourant pour une période de trois jours dès le 1er mars 2017 en raison de recherches d’emploi insuffisantes lors de la période précédant le droit auxdites indemnités est justifiée, tant dans son principe que dans sa quotité. 3.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Selon l’art. 30 al. 1 let. c LACI, le droit de l’assuré à l’indemnité est suspendu lorsqu’il est établi que celui-ci ne fait pas tout ce qu’on peut</w:t>
      </w:r>
    </w:p>
    <w:p>
      <w:r>
        <w:t>- 6 -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520 consid. 4). Le motif de suspension de l’art. 30 al. 1 let. c LACI est aussi réalisé lorsque l'assuré ne se conforme pas à ce devoir avant de tomber au chômage. L'assuré doit donc s'efforcer, déjà pendant le délai de congé, de trouver un nouvel emploi (TF 8C_ 589/2009 du 28 juin 2010 consid. 3.1 ; 8C_800/2008 du 8 avril 2009 consid. 2.1 ; DTA 2005 n° 4 p. 58 consid. 3.1 [TFA C 208/03 du 26 mars 2004] ; Boris Rubin, Commentaire de la loi sur l’assurance-chômage, Genève/Zurich/Bâle 2014, n° 10 ad art. 17 LACI). Cette obligation est une règle élémentaire de comportement, de sorte qu’un assuré doit être sanctionné même s’il n’a pas été renseigné précisément sur les conséquences de son inaction (ATF 124 V 225 consid. 5b ; TF 8C_271/2008 du 25 septembre 2008 consid. 2.1 ; TFA C 144/05 du 1er décembre 2005 consid. 5.2.1). Cette obligation subsiste même si l'assuré se trouve en pourparlers avec un employeur potentiel. 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précité et les références). En cas de violation de l’obligation de rechercher un emploi durant le délai de congé, la durée de suspension est fonction de la durée effective qui s’écoule depuis la réception du congé jusqu’au début de la période de chômage contrôlée. Plus cette durée est longue, plus le nombre de recherches devra avoir été important. En cas de vacances durant le délai de congé, l’obligation de rechercher un emploi demeure lorsque les vacances ont été organisées et réservées après la signification du congé (TF 8C_399/2009 du 10 novembre 2009 consid. 4.2 ; cf.</w:t>
      </w:r>
    </w:p>
    <w:p>
      <w:r>
        <w:t>- 7 - également TF 8C_952/2010 du 23 novembre 2011 consid. 5.1). Lorsqu’elles ont été planifiées avant, le but de repos total des vacances tel que garanti par le droit du contrat de travail doit être pris en considération dans le sens d’une atténuation, voire d’une suppression de l’obligation de rechercher du travail. Toutes les circonstances doivent cependant être prises en compte (Rubin, op. cit., n° 11 ad art. 17 LACI). 4. a) En l’occurrence, le recourant a reçu son congé avec effet immédiat le 15 décembre 2016. Selon les allégations du recourant, lesquelles n’ont pas été remises en cause par l’intimé, il avait prévu de très longue date de partir du 18 décembre 2016 au 4 janvier 2017 en voyage de noce en Asie. Compte tenu de la courte période entre son licenciement immédiat et son départ, ainsi que de la nature et de la destination du voyage prévu, il n’était pas raisonnablement exigible du recourant qu’il renonce à partir pour privilégier des démarches de recherche d’emploi. C’est d’ailleurs ce que semble avoir considéré l’ORP dans un premier temps, puisque celui-ci a apparemment conseillé au recourant de venir s’inscrire après son voyage. Il appert ainsi que le recourant a pris des vacances planifiées et organisées bien avant son licenciement. Or, lorsque l’employé dont le contrat est résilié n’a pas encore retrouvé d’emploi, il se trouve inévitablement dans une période de stress et d’incertitude. Dans ces circonstances, on voit mal comment des vacances en nature seraient susceptibles d’atteindre leur but de détente et de repos si le recourant avait dû entreprendre immédiatement des démarches afin de retrouver un emploi et s’assurer un revenu lui permettant de pourvoir à ses besoins, ainsi qu’à ceux de sa famille. b) En tant que l’intimé soutient qu’il était parfaitement exigible du recourant qu’il effectue des recherches d’emploi au cours de cette période, il convient de préciser que la période pour laquelle l’intimé a reproché un nombre insuffisant de recherches correspondait à celle des fêtes de fin d’année, période où l’activité de la plupart des entreprises est notoirement ralentie, sinon arrêtée (« trêve des confiseurs »). Outre le peu</w:t>
      </w:r>
    </w:p>
    <w:p>
      <w:r>
        <w:t>- 8 - de temps que le recourant avait pour s’organiser avant son départ (préparation d’un dossier de candidature ; visite des agences de placement), il est très peu vraisemblable que les démarches entreprises au cours de cette période eussent permis de mettre un terme plus rapidement à la situation de chômage. Les chances du recourant de trouver un travail durant une telle période doivent donc, objectivement, être qualifiées d’aléatoires. c) Compte tenu de l’ensemble des circonstances, l’intimé n’aurait pas dû tenir compte de la période pour laquelle il a reproché un nombre insuffisant de recherches d’emploi et, partant, aurait dû s’abstenir de sanctionner le recourant. 5. a) En définitive, le recours doit être admis et la décision sur opposition litigieuse annulée. b) Il n’y a pas lieu de percevoir de frais judiciaires, la procédure étant gratuite (art. 61 let. a LPGA), ni d’allouer de dépens, le recourant n’étant pas assisté d’un mandataire professionnel (art. 61 let. g LPGA et 55 LPA-VD). Par ces motifs, le juge unique p r o n o n c e :</w:t>
      </w:r>
    </w:p>
    <w:p>
      <w:r>
        <w:t>- 9 - I. Le recours est admis. II. La décision sur opposition rendue le 6 juillet 2017 par le Service de l’emploi, Instance juridique chômage, est annulée. III. Il n’est pas perçu de frais judiciaires, ni alloué de dépens. Le juge unique : Le greffier : Du L'arrêt qui précède est notifié à : - M.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