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ZQ17.030247 vom 9. November 2017</w:t>
      </w:r>
    </w:p>
    <w:p>
      <w:r>
        <w:t>VD Tribunal cantonal, 2017-11-09, FR</w:t>
      </w:r>
    </w:p>
    <w:p>
      <w:r>
        <w:rPr>
          <w:b/>
        </w:rPr>
        <w:t xml:space="preserve">Quelle: </w:t>
      </w:r>
      <w:r>
        <w:t>https://mcp.opencaselaw.ch/entscheid/vd_gerichte_ZQ17.030247</w:t>
      </w:r>
    </w:p>
    <w:p>
      <w:r>
        <w:t>FR: VD_GERICHTE ZQ17.030247 du 9 novembre 2017</w:t>
      </w:r>
    </w:p>
    <w:p>
      <w:r>
        <w:t>IT: VD_GERICHTE ZQ17.030247 del 9 novembre 2017</w:t>
      </w:r>
    </w:p>
    <w:p>
      <w:pPr>
        <w:pStyle w:val="Heading2"/>
      </w:pPr>
      <w:r>
        <w:t>Erwägungen</w:t>
      </w:r>
    </w:p>
    <w:p>
      <w:r>
        <w:rPr>
          <w:b/>
        </w:rPr>
        <w:t>E. 1</w:t>
      </w:r>
    </w:p>
    <w:p>
      <w:r>
        <w:t>al. 1 LACI [loi fédérale du 25 juin 1982 sur l'assurance-chômage obligatoire et l'indemnité en cas d'insolvabilité ; RS 837.0]).</w:t>
      </w:r>
    </w:p>
    <w:p>
      <w:r>
        <w:t>- 4 -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En l'espèce, le recours a été formé en temps utile, devant le tribunal compétent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cinq indemnités journalières, est inférieure à 30'000 francs. La présente cause relève ainsi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présent litige porte sur le point de savoir si l’intimé était fondé, par sa décision sur opposition du 30 juin 2017, à confirmer la</w:t>
      </w:r>
    </w:p>
    <w:p>
      <w:r>
        <w:t>- 5 - suspension du droit du recourant à l'indemnité de chômage pour une durée de cinq jours, au motif qu’il ne s’est pas présenté à l’entretien de conseil et de contrôle du 20 mars 2017.</w:t>
      </w:r>
    </w:p>
    <w:p>
      <w:r>
        <w:rPr>
          <w:b/>
        </w:rPr>
        <w:t>E. 3</w:t>
      </w:r>
    </w:p>
    <w:p>
      <w:r>
        <w:t>a) L'assuré a droit à l'indemnité de chômage s'il satisfait, entre autres conditions, aux exigences de contrôle (art. 8 al. 1 let. g LACI). Aux termes de l'art. 17 al. 1 LACI, première phrase, l’assuré qui fait valoir des prestations d’assurance doit, avec l’assistance de l’office du travail compétent, entreprendre tout ce qu’on peut raisonnablement exiger de lui pour éviter le chômage ou l’abréger. Singulièrement, l'assuré a l'obligation, lorsque l'autorité compétente le lui enjoint, de participer aux entretiens de conseil et aux réunions d’information (art. 17 al. 3 let. b LACI). Selon l'art. 30 al. 1 let. d LACI, le droit de l'assuré à l'indemnité est suspendu lorsqu'il est établi que celui-ci n'observe pas les prescriptions de contrôle du chômage ou les instructions de l'autorité compétente. b) La suspension du droit à l'indemnité suppose une faute de l'assuré, étant précisé qu’une faute même légère ou une négligence peut constituer un motif de suspension (cf. art. 30 al. 3 LACI ; cf. Boris Rubin, Commentaire de la loi sur l’assurance-chômage, Schulthess 2014, n° 15 ad art. 30). Un chômeur qui ne se rend pas à un entretien à l’ORP doit ainsi en principe être sanctionné. En application du principe de la proportionnalité, il ne pourra toutefois être suspendu que si l’on peut déduire de son comportement de l’indifférence ou un manque d'intérêt. En revanche, s’il a manqué un rendez-vous consécutivement à une erreur ou une inattention de sa part, une sanction ne se justifie pas, pour autant que l’on puisse déduire de son comportement général qu’il prend au sérieux les prescriptions de l’ORP (cf. TF 8C_928/2014 du 5 mai 2015, consid. 5.1 ; TFA C 209/99 du 2 septembre 1999 consid. 3a in : DTA 2000 p. 101 n° 21 et les références ; cf. Boris Rubin, op. cit., no 50 ad art. 30 et les références). Tel est le cas s'il a rempli de façon irréprochable ses obligations à l'égard de l'assurance-chômage durant les douze mois</w:t>
      </w:r>
    </w:p>
    <w:p>
      <w:r>
        <w:t>- 6 - précédant cet oubli. Un éventuel manquement antérieur ne doit plus être pris en considération (cf. TF 8C_697/2012 in : DTA 2014 p. 185 n° 10, 8C_447/2008 du 16 octobre 2008 consid. 5.1 in : DTA 2009 p. 271 et la référence, TF 8C_675/2014 du 12 décembre 2014 consid. 3). Il suffit par contre que l’assuré ait déjà commis une faute, de quelque nature qu’elle soit, sanctionnée ou non, pour qu’une sanction se justifie en cas d’absence injustifiée (Boris Rubin, op. cit, no 51 ad art. 30).</w:t>
      </w:r>
    </w:p>
    <w:p>
      <w:r>
        <w:rPr>
          <w:b/>
        </w:rPr>
        <w:t>E. 4</w:t>
      </w:r>
    </w:p>
    <w:p>
      <w:r>
        <w:t>a) Dans le cas d’espèce, il est constant que le recourant ne s’est pas présenté à l’entretien de conseil et de contrôle du 20 mars 2017, ce qu’il ne conteste au demeurant pas. Il estime toutefois que son erreur au moment où il a inscrit le rendez-vous dans son agenda électronique ne devrait pas conduire à une suspension de son droit à l’indemnité, singulièrement compte tenu du respect de ses devoirs vis-à-vis de l’assurance-chômage. Si le Tribunal fédéral a en effet considéré que le report erroné d’un entretien dans un agenda constituait une inattention (cf. TFA C 209/99 op. cit. et TF 8C_157/2009 du 3 juillet 2009), cette seule circonstance ne suffit pas pour renoncer à sanctionner l’absence du recourant à l’entretien du 20 mars 2017 (cf. consid. 3b supra). Il aurait fallu pour cela qu’il s’agisse de la première négligence de l’assuré vis-à-vis de l’assurance-chômage, tout au moins durant les douze derniers mois. Or, par décision du 22 avril 2016, l’ORP l’a suspendu pour une durée de dix jours à compter du 1er avril 2016, au motif qu’il n’avait pas remis la preuve de ses recherches d’emploi du mois de mars 2016 dans le délai légal. L’assuré avait en effet produit le formulaire de preuves le 4 mai 2016, alors que le délai fixé par l’art. 26 al. 2 OACI était arrivé à échéance le 5 avril 2016. En cas de remise tardive des preuves de recherches d’emploi, le manquement a lieu le dernier jour du délai au sens de l’art. 26 al. 2 OACI (cf. Boris Rubin, op. cit., no 13 ad art. 30), soit en l’occurrence le</w:t>
      </w:r>
    </w:p>
    <w:p>
      <w:r>
        <w:rPr>
          <w:b/>
        </w:rPr>
        <w:t>E. 5</w:t>
      </w:r>
    </w:p>
    <w:p>
      <w:r>
        <w:t>a) La durée de la suspension est proportionnelle à la faute et ne peut excéder, par motif de suspension, soixante jours (art. 30 al. 3, 3ème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des barèmes relatifs aux sanctions applicables, dont les tribunaux font régulièrement application. Le barème du SECO prévoit, en cas de non présentation sans motif valable à la journée d'information, à un entretien de conseil ou de contrôle, une sanction de cinq à huit jours lors du premier manquement, et de neuf à quinze jours en cas de second manquement. Il</w:t>
      </w:r>
    </w:p>
    <w:p>
      <w:r>
        <w:t>- 8 - renvoie pour décision à l’autorité cantonale dans le cas d’un troisième manquement (cf. Bulletin LACI-IC, ch. D72).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qualifiant la faute du recourant de légère et en fixant une durée de suspension de cinq jours, correspondant au demeurant au minimum prévu par le barème du SECO pour le cas d’un premier manquement sans motif valable à un entretien de conseil ou de contrôle, l'intimé a correctement tenu compte de l'ensemble des circonstances du cas d'espèce. Partant, la sanction prononcée, conforme à l’art. 45 al. 3 let. a OACI, doit être confirmée.</w:t>
      </w:r>
    </w:p>
    <w:p>
      <w:r>
        <w:rPr>
          <w:b/>
        </w:rPr>
        <w:t>E. 6</w:t>
      </w:r>
    </w:p>
    <w:p>
      <w:r>
        <w:t>a) En définitive, mal fondé, le recours doit être rejeté et la décision sur opposition du 30 juin 2017 confirmée. b) Il n'y a pas lieu de percevoir de frais judiciaires, la procédure étant gratuite (art. 61 let. a LPGA), ni d'allouer de dépens, dès lors que le recourant – au demeurant non assisté par un mandataire professionnel – n’obtient pas gain de cause (art. 55 al. 1 LPA-VD et 61 let. g LPGA).</w:t>
      </w:r>
    </w:p>
    <w:p>
      <w:r>
        <w:t>- 9 - Par ces motifs, la juge unique p r o n o n c e : I. Le recours est rejeté. II. La décision sur opposition rendue le 30 juin 2017 par le Service de l’emploi, Instance juridique chômage, est confirmée. III. Il n’est pas perçu de frais judiciaires ni alloué de dépens. La juge unique : La greffière : Du L'arrêt qui précède est notifié à : -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