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ZQ17.029188 vom 16. April 2018</w:t>
      </w:r>
    </w:p>
    <w:p>
      <w:r>
        <w:t>VD Tribunal cantonal, 2018-04-16, FR</w:t>
      </w:r>
    </w:p>
    <w:p>
      <w:r>
        <w:rPr>
          <w:b/>
        </w:rPr>
        <w:t xml:space="preserve">Quelle: </w:t>
      </w:r>
      <w:r>
        <w:t>https://mcp.opencaselaw.ch/entscheid/vd_gerichte_ZQ17.029188</w:t>
      </w:r>
    </w:p>
    <w:p>
      <w:r>
        <w:t>FR: VD_GERICHTE ZQ17.029188 du 16 avril 2018</w:t>
      </w:r>
    </w:p>
    <w:p>
      <w:r>
        <w:t>IT: VD_GERICHTE ZQ17.029188 del 16 aprile 2018</w:t>
      </w:r>
    </w:p>
    <w:p>
      <w:pPr>
        <w:pStyle w:val="Heading2"/>
      </w:pPr>
      <w:r>
        <w:t>Erwägungen</w:t>
      </w:r>
    </w:p>
    <w:p>
      <w:r>
        <w:rPr>
          <w:b/>
        </w:rPr>
        <w:t>E. 23</w:t>
      </w:r>
    </w:p>
    <w:p>
      <w:r>
        <w:t>mai 2017 lui paraissant néanmoins trop bref et lui faisant craindre que la lettre demandée ne lui parvienne qu’après son expiration, il en a requis la prolongation au 31 mai 2017. Par décision sur opposition du 22 mai 2017, le SDE a rejeté l’opposition et confirmé la décision de l’ORP du 16 mars 2017. Il a retenu pour l’essentiel que sur les trois mois précédant l’ouverture du délai-cadre d’indemnisation, soit du 20 novembre 2016 au 19 février 2017, l’assuré n’avait effectué aucune postulation pour la période du 20 novembre 2016 au 19 janvier 2017, puis en avait effectué quatre entre le 20 janvier et le 19 février 2017. Or, quatre recherches d’emploi sur une période de trois</w:t>
      </w:r>
    </w:p>
    <w:p>
      <w:r>
        <w:t>- 4 - mois ne pouvaient être considérées comme suffisantes. Peu importaient de surcroît les allégations de l’assuré selon lesquelles son précédent employeur était revenu le 17 février 2017 sur une promesse orale d’engagement dès le 20 février 2017. En effet, pour qu’un chômeur soit considéré comme étant assuré d’obtenir un emploi, il devait disposer d’un précontrat ou établir d’une autre manière que l’entrée en service était certaine – ce que l’intéressé n’avait pas été en mesure de prouver. A cela s’ajoutait que l’assuré aurait dû se comporter comme si l’assurance- chômage n’existait pas et ainsi fournir des efforts nettement plus conséquents en vue de retrouver un emploi, étant relevé que l’obligation de rechercher activement un emploi avant le chômage n’était pas subordonnée à une information préalable. Partant, c’était à juste titre que l’ORP l’avait sanctionné. Concernant par ailleurs la quotité de la sanction, le SDE a estimé que l’office n’avait pas outrepassé son pouvoir d’appréciation en qualifiant la faute de légère et en fixant une suspension d’une durée correspondant au minimum prévu par l’autorité de surveillance en pareil cas. Par envoi électronique du 31 mai 2017 à 09h35, l’assuré a transmis à l’autorité un courriel adressé le jour même à 09h20 par un responsable de la société L.________ SA, succursale de [...]. Il en résultait ce qui suit : "Bonjour Monsieur S.________, Pour donner suite à votre demande, effectivement nous n’avons pas pu vous [r]eprendre le 20 février 2017 suite au modification planning [sic] du chantier au quel [sic] vous étiez prév[u] de revenir." Par correspondance du 31 mai 2017, le SDE a informé l’assuré que le courriel transmis ne justifiait pas de reconsidérer la décision rendue, contre laquelle des voies de droit étaient au demeurant ouvertes. C. Par acte du 28 juin 2017 adressé au SDE et transmis le 30 juin suivant à la Cour des assurances sociales du Tribunal cantonal comme objet de sa compétence, S.________ a déclaré « faire opposition » au courrier du 31 mai 2017, concluant implicitement à l’annulation de la</w:t>
      </w:r>
    </w:p>
    <w:p>
      <w:r>
        <w:t>- 5 - suspension prononcée à son encontre. En substance, il reprend les éléments mis en exergue dans ses précédentes écritures. Dans sa réponse du 17 août 2017, l’intimé a conclu au rejet du recours. Il relève en particulier que si la demande de prolongation de délai formulée par le recourant en vue de remettre une attestation de son ancien employeur n’a certes pas été prise en compte, l’octroi d’une telle prolongation n’aurait toutefois pas influé sur l’issue de l’affaire. En effet, le courriel envoyé le 31 mai 2017 par l’ancien employeur ne permet pas de déduire que l’intéressé était assuré d’être engagé dès la fin de son service de protection civile. Aux termes de sa réplique du 20 août 2017, le recourant maintient ses précédents motifs et conclusions. Dupliquant le 26 octobre 2017, l’intimé confirme sa position. D. Dans l’intervalle, après s’être encore vu infliger trois suspensions du droit à l’indemnité de chômage les 23 mars et 12 avril 2017 (respectivement pour défaut de présentation à la séance d’information centralisée pour les demandeurs d’emploi [SICORP], refus d’observer les instructions et refus d’emploi convenable), l’assuré annoncera une reprise d’emploi pour le 3 avril 2017, ensuite de quoi l'ORP lui communiquera le 18 avril 2017 l'annulation de son inscription en tant que demandeur d'emploi. E n d r o i t : 1. a) Les dispositions de la LPGA (loi fédérale du 6 octobre 2000 sur la partie générale du droit des assurances sociales ; RS 830.1) s'appliquent à l’assurance-chômage, à moins que la LACI (loi fédérale du</w:t>
      </w:r>
    </w:p>
    <w:p>
      <w:r>
        <w:rPr>
          <w:b/>
        </w:rPr>
        <w:t>E. 25</w:t>
      </w:r>
    </w:p>
    <w:p>
      <w:r>
        <w:t>juin 1982 sur l'assurance-chômage obligatoire et l'indemnité en cas d'insolvabilité ; RS 837.0) n'y déroge expressément (cf. art. 1 al. 1 LACI). Les décisions sur opposition sont sujettes à recours (cf. art. 56 al. 1 LPGA) auprès du tribunal des assurances compétent, à savoir celui du canton</w:t>
      </w:r>
    </w:p>
    <w:p>
      <w:r>
        <w:t>- 6 - auquel appartient l'autorité qui a rendu la décision attaquée (cf. art. 100 al. 3 LACI et 128 al. 2 OACI [ordonnance du 31 août 1983 sur l’assurance- chômage obligatoire et l’indemnité en cas d’insolvabilité ;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Vu la valeur litigieuse inférieure à 30’000 fr., la cause est de la compétence du juge instructeur statuant en tant que juge unique (cf. art. 94 al. 1 let. a LPA-VD). 2. En l’occurrence, est litigieux le point de savoir si l’intimé était fondé à suspendre le recourant dans son droit aux indemnités de chômage pour une durée de neuf jours indemnisables, eu égard à des recherches d’emploi insuffisantes au cours de la période précédant l’ouverture de ce droit. 3. Tenue d'agir selon la maxime d'office (cf. art. 89 LPA-VD), la Cour de céans constate tout d’abord que l'OAI a statué, le 22 mai 2017, sans avoir donné suite à la demande de l'assuré, du 18 mai 2017, tendant à la prolongation du délai fixé au 23 mai 2017 pour établir l’existence d’une promesse d’embauche auprès de L.________ SA. On peut sérieusement s’interroger sur la compatibilité d’une telle attitude avec la garantie formelle du droit d’être entendu (cf. art. 29 al. 2 Cst. [Constitution fédérale de la Confédération suisse du 18 avril 1999 ; RS 101]) – en particulier, sous l’angle du droit pour le justiciable de</w:t>
      </w:r>
    </w:p>
    <w:p>
      <w:r>
        <w:t>- 7 - fournir des preuves quant aux faits de nature à influer sur le sort de la décision et de participer à l'administration des preuves (cf. ATF 142 II 218 consid. 2.3 et 141 V 557 consid. 3.1 avec les références citées) – dont la violation doit entraîner l'annulation de la décision attaquée, indépendamment des chances de succès du recours sur le fond (cf. ATF 142 II 218 consid. 2.8.1, 142 III 360 consid. 4.1.4 et 137 I 195 consid. 2.2). Une violation du droit d’être entendu, pour autant qu’elle ne soit pas d’une gravité particulière, peut toutefois être réparée lorsque la partie lésée a la possibilité de s'exprimer devant une autorité de recours jouissant d'un plein pouvoir d'examen (cf. ATF 142 II 218 consid. 2.8.1, 137 I 195 consid. 2.3.2 et 135 I 279 consid. 2.6.1). Or, il apparaît en l’espèce que le recourant a produit le 31 mai 2017 le fruit des démarches annoncées en procédure administrative et qu’il a eu l’occasion de faire valoir ses arguments sur le sujet tout au long de la présente procédure judiciaire, ouverte devant une instance jouissant d’un plein pouvoir d’examen pour statuer – le recours selon les art. 56 ss LPGA étant un moyen de droit complet permettant un examen de la décision entreprise en fait et en droit (cf. TF 9C_205/2013 du 1er octobre 2013 consid. 1.3, renvoyant à 9C_127/2007 du 12 février 2008 consid. 2.2). Aussi, même à admettre une éventuelle violation du droit d’être entendu, celle-ci devrait être considérée comme guérie devant la Cour de céans et n’aurait, dès lors, pas d’incidence sur l’issue de la procédure. 4.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w:t>
      </w:r>
    </w:p>
    <w:p>
      <w:r>
        <w:t>- 8 - devoirs, qui découlent de l’obligation générale des assurés de réduire le dommage, et d’éviter le chômage (cf. ATF 123 V 88 consid. 4c et les références).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126 V 520 consid. 4 et 126 V 130 consid. 1 avec les références). b) Sur un plan temporel, l'obligation de rechercher un emploi prend déjà naissance avant la survenance effective du chômage, en particulier dès que le moment de l’inscription à l’assurance est prévisible et relativement proche. Il incombe en particulier à un assuré de s’efforcer de trouver un nouvel emploi déjà pendant le délai de congé et, de manière générale, durant toute période qui précède l’inscription au chômage (cf. ATF 139 V 88 consid. 2.1.2 et la référence ; cf. TF 8C_ 737/2017 du 8 janvier 2018 consid. 2.1 ; cf. également Boris Rubin, Commentaire de la loi sur l’assurance-chômage, Genève/Zurich/Bâle 2014, n° 9 ad art. 17 p.198 et les références). Selon son obligation de diminuer le dommage, l'assuré doit ainsi rechercher un nouvel emploi s'il se trouve dans une relation de travail dont il sait ou doit savoir qu'elle est susceptible d'être de courte durée et qui implique un risque de chômage accru (cf. TF 8C_271/2011 du 14 juin 2011 consid. 2.2). Dite obligation vaut donc également durant les derniers mois (en principe trois) d’un rapport de travail de durée déterminée (cf. ATF 141 V 365 consid. 2.2 ; cf. Rubin, op. cit., no 12 ad art. 17 p. 199 et les références), ainsi que durant les services militaire et civil (cf. Rubin, loc. cit.). Il s’agit là d’une règle élémentaire de comportement, de sorte qu’un assuré doit être sanctionné même s’il n’a pas été renseigné précisément sur les conséquences de son inaction (cf. ATF 139 V 524 consid. 2.1.2, 124 V 225 consid. 5b ; cf. TF 8C_271/2008 du 25 septembre 2008 consid. 2.1). c) Pour trancher le point de savoir si l'assuré a fait des efforts suffisants pour trouver un travail convenable, est déterminante non</w:t>
      </w:r>
    </w:p>
    <w:p>
      <w:r>
        <w:t>- 9 - seulement la qualité, mais également la quantité des postulations. La quantité de candidatures est évaluée en fonction des circonstances concrètes ; dans la pratique, une moyenne de dix à douze candidatures par mois est généralement jugée suffisante (cf. ATF 139 V 524 consid. 2.1.4 et les références ; cf. 124 V 225 consid. 4a et 6). On ne peut cependant pas s’en tenir de manière schématique à une limite purement quantitative ; il convient au contraire d’examiner les démarches de l’assuré au regard des circonstances concrètes du cas d’espèce (cf. TF 8C_737/2017 du 8 janvier 2018 consid. 2.2 et les références).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(cf.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139 V 176 consid. 5.2 et les références citées). 6. Aux termes de la décision entreprise, l’intimé a retenu que le recourant comptabilisait un nombre insuffisants de recherches d’emploi durant la période ayant précédé le droit aux indemnités de chômage – soit quatre postulations effectuées entre les 20 novembre 2016 et 19 février 2017.</w:t>
      </w:r>
    </w:p>
    <w:p>
      <w:r>
        <w:t>- 10 - a) Le recourant ne conteste pas l’obligation légale d’effectuer des recherches d’emploi avant le chômage, pas plus que le caractère insuffisant des recherches d’emploi concrètement réalisées durant la période examinée – éléments sur lesquels la Cour de céans ne reviendra donc pas, faute de controverse. b) Il sied en revanche rappeler qu’avant son inscription au chômage le 20 février 2017, le recourant a effectué une mission temporaire du 1er octobre 2016 au 3 février 2017 au sein de la société L.________ SA, par l’intermédiaire de I.________ SA, après quoi il a enchaîné avec un service de protection civile du 6 au 17 février 2017. Or, l’assuré fait valoir que l’entreprise L.________ SA lui avait initialement promis du travail pour son retour de la protection civile mais que cette société s’est ensuite dédite le 17 février 2017 – ce qui explique, selon lui, l’insuffisance des recherches d’emploi effectuées avant son annonce à l’assurance- chômage. Le recourant ne peut toutefois être suivi dans son argumentation. En effet, selon la jurisprudence, l’obligation de rechercher du travail ne cesse que lorsque l’entrée en service auprès d’un autre employeur est certaine (cf. TF 8C_800/2008 du 8 avril 2009 consid. 2.1 et la référence citée). En l’espèce, si l’on peut certes admettre qu’une discussion a été menée avec la société L.________ SA concernant les perspectives de l’assuré à son retour de la protection civile et qu’un engagement a pu être évoqué par l’entreprise susdite, les allégations du recourant quant à une promesse d’emploi ne sont en revanche pas établies au degré de la vraisemblance prépondérante (cf. consid. 5 supra). On relèvera en particulier que, selon le courriel de l’entreprise L.________ SA du 31 mai 2017, le recourant n’a pas été repris suite à une modification de planning sur le chantier pour lequel il était « prév[u] de revenir ». Il suit de là que si des pourparlers ont bien été engagés dans le contexte d’un chantier précis, le planning du chantier en question n’était pas définitif mais encore soumis à modification lors de la discussion. Il n’est dès lors pas crédible que la société ait fourni des assurances concrètes à l’égard d’un chantier dont le planning n’était pas même arrêté. Il convient bien au</w:t>
      </w:r>
    </w:p>
    <w:p>
      <w:r>
        <w:t>- 11 - contraire de retenir que la discussion n’était pas avancée au point de déboucher sur une garantie formelle d’engagement – entérinée sous la forme d’un contrat ou d’un précontrat – et que, dès lors, l’entrée en service n’était pas acquise au sens de la jurisprudence précitée (cf. TF 8C_800/2008 loc. cit.). On relèvera de surcroît que selon le formulaire de « Preuves des recherches personnelles effectuées en vue de trouver un emploi » portant sur les recherches effectuées avant l’inscription au chômage, le recourant a effectué des recherches d’emploi les 3, 8, 13 et 18 février 2017 – ce qui tend à démontrer qu’il était conscient de ne disposer d’aucune garantie quant à un éventuel retour auprès de L.________ SA le 20 février 2017, à l’issue de son service de protection civile. Partant, à défaut d’une entrée en service certaine auprès d’un nouvel employeur, le recourant ne pouvait se contenter de quatre postulations au cours de la période ayant précédé son annonce auprès de l’assurance-chômage. c) Au regard de ce qui précède, force est de constater que le recourant n’a pas fourni tous les efforts que l’on pouvait raisonnablement exiger de lui pour éviter le chômage au sens de l’art. 17 al. 1 LACI, sans qu’aucune circonstance ne justifie cette lacune. Sur le principe, la suspension de son droit à l’indemnité de chômage ne prête donc pas le flanc à la critique. 7. Il convient encore d’examiner la quotité de la sanction prononcée à l’encontre du recourant. a) 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- 12 - L'autorité dispose à cet égard d'un large pouvoir d'appréciation (cf. ATF 133 V 593 consid. 6 et 123 V 150 consid. 3b). Il résulte de la jurisprudence que la durée de la suspension du droit à l'indemnité de chômage est fixée compte tenu non seulement de la faute, mais également du principe de proportionnalité, et que le barème adopté par le Secrétariat d’Etat à l’économie (ci-après :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8C_601/2012 du</w:t>
      </w:r>
    </w:p>
    <w:p>
      <w:r>
        <w:rPr>
          <w:b/>
        </w:rPr>
        <w:t>E. 26</w:t>
      </w:r>
    </w:p>
    <w:p>
      <w:r>
        <w:t>février 2013 consid. 4.1 [non publié in ATF 139 V 164]). b) En qualifiant la faute du recourant de légère et en fixant la durée de suspension à neuf jours, correspondant au minimum prévu par le barème du SECO en cas de recherches insuffisantes durant un délai de congé de trois (cf. Bulletin LACI IC [Indemnité de chômage], ch. D72), l'intimé a correctement tenu compte de l'ensemble des circonstances du cas d'espèce et son appréciation ne prête pas le flanc à la critique. Il n'y a ainsi pas lieu de revenir sur la quotité de la sanction infligée au recourant – dont on notera par surabondance qu’il avait, à l’époque des faits litigieux, déjà fait l’objet de plusieurs sanctions pour des manquements aux prescriptions de l’assurance-chômage, notamment au motif de recherches d’emploi insuffisantes avant l’éventuel droit à l’indemnité de chômage. 8. a) En définitive, le recours, mal fondé, doit être rejeté et la décision litigieuse confirmée.</w:t>
      </w:r>
    </w:p>
    <w:p>
      <w:r>
        <w:t>- 13 - b) Il n'y a pas lieu de percevoir de frais judiciaires, la procédure étant gratuite (cf. art. 61 let. a LPGA), ni d'allouer de dépens, dès lors que le recourant – au demeurant non assisté par un mandataire professionnel – n’obtient pas gain de cause (cf. art. 55 al. 1 LPA-VD et 61 let. g LPGA).</w:t>
      </w:r>
    </w:p>
    <w:p>
      <w:r>
        <w:t>- 14 - Par ces motifs, la juge unique p r o n o n c e : I. Le recours déposé le 28 juin 2017 par S.________ est rejeté. II. La décision sur opposition rendue le 22 mai 2017 par le Service de l'emploi, Instance juridique chômage, est confirmée. III. Il n’est pas perçu de frais judiciaires, ni alloué de dépens. La juge unique : La greffière : Du L'arrêt qui précède est notifié à : - S.________,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