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ZQ17.012124 vom 28. Juli 2017</w:t>
      </w:r>
    </w:p>
    <w:p>
      <w:r>
        <w:t>VD Tribunal cantonal, 2017-07-28, FR</w:t>
      </w:r>
    </w:p>
    <w:p>
      <w:r>
        <w:rPr>
          <w:b/>
        </w:rPr>
        <w:t xml:space="preserve">Quelle: </w:t>
      </w:r>
      <w:r>
        <w:t>https://mcp.opencaselaw.ch/entscheid/vd_gerichte_ZQ17.012124</w:t>
      </w:r>
    </w:p>
    <w:p>
      <w:r>
        <w:t>FR: VD_GERICHTE ZQ17.012124 du 28 juillet 2017</w:t>
      </w:r>
    </w:p>
    <w:p>
      <w:r>
        <w:t>IT: VD_GERICHTE ZQ17.012124 del 28 luglio 2017</w:t>
      </w:r>
    </w:p>
    <w:p>
      <w:pPr>
        <w:pStyle w:val="Heading2"/>
      </w:pPr>
      <w:r>
        <w:t>Erwägungen</w:t>
      </w:r>
    </w:p>
    <w:p>
      <w:r>
        <w:rPr>
          <w:b/>
        </w:rPr>
        <w:t>E. 5</w:t>
      </w:r>
    </w:p>
    <w:p>
      <w:r>
        <w:t>En l’espèce, il ressort du formulaire "Preuves des recherches personnelles effectuées en vue de trouver un emploi" daté du 31 octobre 2016 et produit par la recourante le 7 novembre suivant, qu'elle a effectué quatre recherches d'emploi en août et en septembre et six au mois d'octobre, soit quatorze recherches pendant la période de trois mois ayant précédé l'ouverture de son nouveau délai-cadre d'indemnisation. Ce nombre de quatorze recherches d'emploi est manifestement insuffisant au regard des exigences posées par la jurisprudence (entre dix et douze par mois; cf. consid. 3a). Au surplus, la recourante ne saurait se prévaloir de motifs permettant de relativiser les exigences en matière de nombre de recherches d'emploi à effectuer. Ainsi, il y a lieu d'observer qu'il ressort du dossier que la recourante a été informée de ses obligations en matière de recherches d'emploi à faire au préalable en cas de réinscription à l'assurance-chômage en novembre 2016 (cf. procès-verbal d'entretien du 19 juillet et courrier de l'ORP du 22 juillet 2016). Par ailleurs, dans la mesure où il s'agissait de la période précédant un éventuel cinquième délai-cadre d'indemnisation, elle ne pouvait raisonnablement ignorer</w:t>
      </w:r>
    </w:p>
    <w:p>
      <w:r>
        <w:t>- 11 - l'existence de ces obligations. Par ailleurs, il apparaît que la recourante semblait privilégier une démarche sélective quant à la qualité de ses démarches (secrétaire spécialisée dans le domaine de la construction). Or, selon la jurisprudence, les recherches d'emploi ne peuvent pas être sélectionnées en fonction du standing désiré par la personne assurée (DTA 1966, p. 71). S'il est admis, en règle générale, que les recherches puissent néanmoins porter, dans un premier temps, sur les activités de prédilection, il n'y a pas lieu de tenir compte de ce principe en ce qui concerne la recourante. Dans la mesure où elle avait déjà été mise auparavant au bénéfice de quatre délais-cadre d'indemnisation – ce qui dénote la difficulté qu'elle avait à trouver un emploi stable et durable dans le domaine concerné –, il lui appartenait d'élargir immédiatement le champ de ses recherches d'emploi (notamment à des postes de secrétaire en général) afin de diminuer au plus vite son dommage. Enfin, il sied de constater que la recourante n'a produit aucune pièce (attestation, certificat, rapport etc.) qui attesterait qu'elle n'était pas en mesure, pour des raisons médicales, de rechercher un emploi durant la période litigieuse. A cet égard, il faut souligner que l'intimé, après avoir instruit la question de l'éventuelle inaptitude au placement de la recourante en lien avec les écritures du Dr L.________, a renoncé à rendre une décision (cf. courrier du 20 décembre 2016), considérant notamment qu'il était établi que la recourante n'était pas en incapacité de travail. Au demeurant, il n'y a pas à prêter une importance particulière aux explications données par le médecin traitant de la recourante, dès lors que celles-ci ne permettent pas de justifier – médicalement – le nombre insuffisant de démarches effectuées au cours de la période litigieuse. Comme l'a déjà relevé l'intimé, il est pour le moins paradoxal que le Dr L.________ souligne l'importance pour l'équilibre général de la sa patiente de retrouver au plus vite un emploi tout en prétendant que la santé psychique fragile de la recourante ne lui permettait pas d'effectuer l'intégralité des démarches exigées par la loi. Pour les mêmes motifs, on ne saurait pas non plus tenir compte du contexte psychosocial difficile décrit par la recourante dans son mémoire de recours.</w:t>
      </w:r>
    </w:p>
    <w:p>
      <w:r>
        <w:t>- 12 - Dans ces conditions, c'est à juste titre que l'intimé a estimé que la recourante n'avait pas fourni tous les efforts que l'on pouvait raisonnablement exiger d'elle pour abréger le chômage au sens de l'art. 17 al. 1 LACI. Il était donc fondé à prononcer une suspension du droit de la recourante aux indemnités de chômage pour recherches insuffisantes d'emploi.</w:t>
      </w:r>
    </w:p>
    <w:p>
      <w:r>
        <w:rPr>
          <w:b/>
        </w:rPr>
        <w:t>E. 6</w:t>
      </w:r>
    </w:p>
    <w:p>
      <w:r>
        <w:t>Il convient encore d’examiner si la quotité de la sanction prononcée, soit neuf jours de suspension, se justifie en l’espèce. a) En vertu de l’art. 30 al. 3 LACI, la durée de la suspension est proportionnelle à la gravité de la faute et ne peut excéder en l’occurrence soixante jours. L'autorité dispose à cet égard d'un large pouvoir d'appréciation (ATF 133 V 593 consid. 6; 123 V 150 consid. 3b). Certains facteurs ne jouent en principe aucun rôle dans l’évaluation de la gravité de la faute, comme par exemple d’éventuels problèmes financiers rencontrés par l’intéressé (cf. Boris Rubin, op. cit., n. 109 ad art. 30 LACI, p. 327; TFA C 21/05 du 26 septembre 2005 consid. 6; C 224/02 du 16 avril 2003 consid. 5).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Le SECO, autorité de surveillance en matière d'assurance chômage, a établi un barème relatif aux sanctions applicables, dont les tribunaux font régulièrement application. Ledit barème prévoit, en cas de recherches insuffisantes pendant le délai de congé, une suspension de trois à quatre jours pendant le délai de congé d'un mois, de six à huit jours en cas de préavis de deux mois et de neuf à douze jours lorsque le délai de résiliation est de trois mois ou plus (cf. Bulletin LACI-IC, janvier 2016, section D72/1.A). Toutefois, le Tribunal fédéral a jugé que la durée de la</w:t>
      </w:r>
    </w:p>
    <w:p>
      <w:r>
        <w:t>- 13 - suspension du droit à l'indemnité de chômage est fixée compte tenu non seulement de la faute, mais également du principe de proportionnalité et que le barème adopté par le SECO, qui constitue un instrument précieux pour ces organes d'exécution lors de la fixation de la sanction et contribue à une application plus égalitaire dans les différents cantons,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8C_194/2013 du 26 septembre 2013 consid. 5.1; 8C_73/2013 du 29 août 2013, consid. 5.1 et 8C_33/2012 du 26 juin 2012, consid. 3.2). b) En l’occurrence, en considérant la faute de la recourante comme légère et en fixant une durée de suspension correspondant au nombre de jours minimum prévu par le barème du SECO en cas de recherches insuffisantes durant les trois mois précédant la réinscription de la recourante à l'assurance-chômage, l'intimé a correctement tenu compte de l'ensemble des circonstances du cas d'espèce, à savoir que le manquement constaté portait sur les trois mois précédant sa réinscription à l'assurance-chômage, et, partant, a respecté le principe de la proportionnalité. Ainsi, en l’absence de circonstances particulières, la suspension du droit à l’indemnité de chômage de la recourante pendant neuf jours n’apparaît pas critiquable ni excessive dans sa quotité.</w:t>
      </w:r>
    </w:p>
    <w:p>
      <w:r>
        <w:rPr>
          <w:b/>
        </w:rPr>
        <w:t>E. 7</w:t>
      </w:r>
    </w:p>
    <w:p>
      <w:r>
        <w:t>Il résulte de ce qui précède que le recours doit être rejeté. Il n’y a pas lieu de percevoir de frais judiciaires, la procédure étant gratuite (art. 61 let. a LPGA), ni d’allouer de dépens, dès lors que la recourante n'obtient pas gain de cause (art. 61 let. g LPGA). Par ces motifs, le juge unique p r o n o n c e :</w:t>
      </w:r>
    </w:p>
    <w:p>
      <w:r>
        <w:t>- 14 - I. Le recours est rejeté. II. La décision sur opposition rendue le 16 février 2017 par le Service de l'emploi, Instance juridique chômage est confirmée. III. Il n'est pas perçu de frais judiciaires ni alloué de dépens. Le juge unique : La greffière : Du L'arrêt qui précède est notifié à : - R.________, à [...],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