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ZQ17.001894 vom 24. März 2017</w:t>
      </w:r>
    </w:p>
    <w:p>
      <w:r>
        <w:t>VD Tribunal cantonal, 2017-03-24, FR</w:t>
      </w:r>
    </w:p>
    <w:p>
      <w:r>
        <w:rPr>
          <w:b/>
        </w:rPr>
        <w:t xml:space="preserve">Quelle: </w:t>
      </w:r>
      <w:r>
        <w:t>https://mcp.opencaselaw.ch/entscheid/vd_gerichte_ZQ17.001894</w:t>
      </w:r>
    </w:p>
    <w:p>
      <w:r>
        <w:t>FR: VD_GERICHTE ZQ17.001894 du 24 mars 2017</w:t>
      </w:r>
    </w:p>
    <w:p>
      <w:r>
        <w:t>IT: VD_GERICHTE ZQ17.001894 del 24 marzo 2017</w:t>
      </w:r>
    </w:p>
    <w:p>
      <w:pPr>
        <w:pStyle w:val="Heading2"/>
      </w:pPr>
      <w:r>
        <w:t>Erwägungen</w:t>
      </w:r>
    </w:p>
    <w:p>
      <w:r>
        <w:rPr>
          <w:b/>
        </w:rPr>
        <w:t>E. 6</w:t>
      </w:r>
    </w:p>
    <w:p>
      <w:r>
        <w:t>a) Sur le vu de ce qui précède, il y a lieu d’admettre le recours et d’annuler la décision sur opposition du 28 novembre 2016. b)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lorsqu’en cours d’instance, le juge attire l’attention d’une partie sur le fait que son point de vue est mal fondé et l’invite à retirer son recours (ATF 124 V 287 consid. 3b et les références citées). En l’espèce, tant les faits à l’origine du présent litige que les pièces du dossier imposent de constater que la caisse intimée ne pouvait ignorer le caractère manifestement insoutenable de ses arguments. En ignorant clairement le contexte dans lequel les événements litigieux s’inséraient, alors que ceux-ci avaient fait l’objet d’une couverture médiatique importante qui confirmait la version des faits donnée par le recourant, elle a fait fi de son obligation d’instruire le dossier à satisfaction et de ses engagements à cette fin. En dépit des arguments soulevés dans le recours, elle a persisté dans ses conclusions tendant à la confirmation de sa décision sur opposition du 28 novembre 2016. Il est dès lors incontestable que l’on se trouve en présence d’une légèreté avérée de la part de la caisse intimée. Partant, il s’impose exceptionnellement de mettre à sa charge des frais de justice à hauteur de 1'000 francs. c) Le recourant, qui obtient gain de cause avec l’assistance d’un avocat, a droit à des dépens qu’il convient, compte tenu de l’importance et de la complexité du litige, de fixer à 2'000 fr. à la charge de la caisse intimée (art. 61 let. g LPGA et 55 LPA/VD).</w:t>
      </w:r>
    </w:p>
    <w:p>
      <w:r>
        <w:t>- 9 - Par ces motifs, le juge unique p r o n o n c e : I. Le recours est admis. II. La décision sur opposition rendue le 28 novembre 2016 par la Caisse cantonale de chômage est annulée. III. Les frais judiciaires, arrêtés à 1'000 fr. (mille francs), sont mis à la charge de la Caisse cantonale de chômage. IV. La Caisse cantonale de chômage versera à A.________ la somme de 2'000 fr. (deux mille francs) à titre de dépens. Le juge unique : Le greffier : Du</w:t>
      </w:r>
    </w:p>
    <w:p>
      <w:r>
        <w:t>- 10 - L'arrêt qui précède est notifié à : - Me Christian Giauque (pour A.________),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