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ZQ16.040276 vom 30. Januar 2017</w:t>
      </w:r>
    </w:p>
    <w:p>
      <w:r>
        <w:t>VD Tribunal cantonal, 2017-01-30, FR</w:t>
      </w:r>
    </w:p>
    <w:p>
      <w:r>
        <w:rPr>
          <w:b/>
        </w:rPr>
        <w:t xml:space="preserve">Quelle: </w:t>
      </w:r>
      <w:r>
        <w:t>https://mcp.opencaselaw.ch/entscheid/vd_gerichte_ZQ16.040276</w:t>
      </w:r>
    </w:p>
    <w:p>
      <w:r>
        <w:t>FR: VD_GERICHTE ZQ16.040276 du 30 janvier 2017</w:t>
      </w:r>
    </w:p>
    <w:p>
      <w:r>
        <w:t>IT: VD_GERICHTE ZQ16.040276 del 30 gennaio 2017</w:t>
      </w:r>
    </w:p>
    <w:p>
      <w:pPr>
        <w:pStyle w:val="Heading2"/>
      </w:pPr>
      <w:r>
        <w:t>Erwägungen</w:t>
      </w:r>
    </w:p>
    <w:p>
      <w:r>
        <w:rPr>
          <w:b/>
        </w:rPr>
        <w:t>E. 5</w:t>
      </w:r>
    </w:p>
    <w:p>
      <w:r>
        <w:t>Des considérants qui précèdent, il résulte que, mal fondées, la décision entreprise ainsi que la sanction qu’elle recouvre doivent être annulées, le recours étant en conséquence admis. La procédure est en principe gratuite. Comme relevé ci-dessus, au regard du principe de l’instruction d’office, la sanction litigieuse tout comme la motivation de la décision sur opposition qui la confirme confinent à la légèreté, ce qui pourrait justifier de mettre les frais à la charge de l’intimé (art. 61 let. a LPGA). On s’en abstiendra toutefois, en présence de versions des faits sujettes à interprétation. Bien qu’obtenant gain de cause, mais sans être représenté par un mandataire professionnel, le recourant n’a pas droit à des dépens. Par ces motifs, le juge unique p r o n o n c e : I.Le recours est admis.</w:t>
      </w:r>
    </w:p>
    <w:p>
      <w:r>
        <w:t>- 14 - II.La décision sur opposition rendue le 26 juillet 2016 par le Service de l’emploi, Instance juridique chômage, est annulée. III.Il n’est pas perçu de frais, ni alloué de dépens. Le juge unique : La greffière :</w:t>
      </w:r>
    </w:p>
    <w:p>
      <w:r>
        <w:t>- 15 - Du L'arrêt qui précède est notifié à : - V.________, - Service de l'emploi, Instance juridique chômage, - Secrétariat d’Etat à l’économie, et communiqué pour information à : -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