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ZQ16.035014 vom 27. Februar 2017</w:t>
      </w:r>
    </w:p>
    <w:p>
      <w:r>
        <w:t>VD Tribunal cantonal, 2017-02-27, FR</w:t>
      </w:r>
    </w:p>
    <w:p>
      <w:r>
        <w:rPr>
          <w:b/>
        </w:rPr>
        <w:t xml:space="preserve">Quelle: </w:t>
      </w:r>
      <w:r>
        <w:t>https://mcp.opencaselaw.ch/entscheid/vd_gerichte_ZQ16.035014</w:t>
      </w:r>
    </w:p>
    <w:p>
      <w:r>
        <w:t>FR: VD_GERICHTE ZQ16.035014 du 27 février 2017</w:t>
      </w:r>
    </w:p>
    <w:p>
      <w:r>
        <w:t>IT: VD_GERICHTE ZQ16.035014 del 27 febbraio 2017</w:t>
      </w:r>
    </w:p>
    <w:p>
      <w:pPr>
        <w:pStyle w:val="Heading2"/>
      </w:pPr>
      <w:r>
        <w:t>Erwägungen</w:t>
      </w:r>
    </w:p>
    <w:p>
      <w:r>
        <w:rPr>
          <w:b/>
        </w:rPr>
        <w:t>E. 1</w:t>
      </w:r>
    </w:p>
    <w:p>
      <w:r>
        <w:t>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suspension du droit à l'indemnité de chômage de seize jours, la valeur litigieuse est inférieure à 30'000 fr., de sorte que la cause est de la compétence du juge unique (art. 94 al. 1 let. a LPA-VD). c) Le recours a été interjeté en temps utile (cf. art. 60 LPGA) et respecte les formes prévues par la loi (cf. 61 let. b LPGA), de sorte qu'il y a lieu d'entrer en matière sur le fond.</w:t>
      </w:r>
    </w:p>
    <w:p>
      <w:r>
        <w:t>- 5 -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En l’espèce, la décision sur opposition litigieuse a pour objet la suspension du droit du recourant aux indemnités de chômage pendant seize jours, prononcée au motif qu'il a refusé de participer à une mesure de marché du travail.</w:t>
      </w:r>
    </w:p>
    <w:p>
      <w:r>
        <w:rPr>
          <w:b/>
        </w:rPr>
        <w:t>E. 3</w:t>
      </w:r>
    </w:p>
    <w:p>
      <w:r>
        <w:t>Le droit à l’indemnité de chômage a pour corollaire un certain nombre de devoirs qui découlent de l’obligation générale des assurés de réduire le dommage (ATF 123 V 88 consid. 4c ; TFA C 59/04 du 28 octobre 2005 consid. 2).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Il est tenu d’accepter tout travail convenable qui lui est proposé (art. 17 al. 3, 1ère phrase, LACI). Il a aussi l'obligation, lorsque l'autorité compétente le lui enjoint, de participer aux mesures relatives au marché du travail propres à améliorer son aptitude au placement (art. 17 al. 3 let. a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w:t>
      </w:r>
    </w:p>
    <w:p>
      <w:r>
        <w:t>- 6 - a) ; de promouvoir les qualifications professionnelles des assurés en fonction des besoins du marché du travail (let. b) ; de diminuer le risque de chômage de longue durée (let. c) ; de permettre aux assurés d’acquérir une expérience professionnelle (let. d). En font partie, notamment, les mesures de formation au sens des art. 60 ss. LACI. Les cours individuels ou collectifs de reconversion, de perfectionnement ou d'intégration, la participation à des entreprises d'entraînement et les stages de formation sont réputés mesures de formation (art. 60 al. 1 LACI).</w:t>
      </w:r>
    </w:p>
    <w:p>
      <w:r>
        <w:rPr>
          <w:b/>
        </w:rPr>
        <w:t>E. 4</w:t>
      </w:r>
    </w:p>
    <w:p>
      <w:r>
        <w:t>a)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6b ; DTA 2006 n° 12 p. 148 consid. 2 et les références). b) De manière générale, une mesure de suspension suppose toujours l'existence d'une faute de l'assuré dont la gravité – légère, moyenne ou lourde – détermine la durée de la sanction (art. 45 al. 3 OACI). La notion de faute prend toutefois, en droit de l'assurance- 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C 207/05 du 31 octobre 2006 consid. 4.2 et les références). La suspension du droit à l'indemnité est destinée à poser une limite à l'obligation de l'assurance- chômage d'allouer des prestations pour des dommages que l'assuré aurait pu éviter ou réduire. En tant que sanction administrative, elle a pour but</w:t>
      </w:r>
    </w:p>
    <w:p>
      <w:r>
        <w:t>- 7 - de faire répondre l'assuré, d'une manière appropriée, du préjudice causé à l'assurance-chômage par son comportement fautif (ATF 133 V 89 consid. 6.2.2, 126 V 520 consid. 4, 126 V 130 consid. 1). c) Selon le texte de l'art. 30 al. 3 LACI, la suspension du droit à l'indemnité ne vaut que pour les jours pour lesquels le chômeur remplit les conditions dont dépend le droit à l'indemnité. En d'autres termes, pour qu'une suspension du droit à l'indemnité de chômage puisse être prononcée, il faut qu'au moment où débute le délai de suspension applicable au manquement concerné (art. 45 al. 1 OACI, toutes les conditions du droit prévues par l'art. 8 al. 1 LACI (droit à l'indemnité) soient réunies (ATF 126 V 523 consid. 4 ; TFA C 412/00 du 25 septembre 2001 consid. 1 ; cf. Boris Rubin, Commentaire de la loi sur l'assurance- chômage, Genève, Zurich, Bâle, 2014, n° 12 ad art. 30 LACI). En effet, il n'y a pas de dommage à l'assurance en l'absence de droit aux prestations (Rubin, op. cit. n° 12 ad art. 30 LACI).</w:t>
      </w:r>
    </w:p>
    <w:p>
      <w:r>
        <w:rPr>
          <w:b/>
        </w:rPr>
        <w:t>E. 5</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et les références, également ATF 133 III 81 consid. 4.2.2 et les références). On ajoutera qu’il n’existe pas de principe selon lequel l’administration ou le juge devrait statuer, dans le doute, en faveur de l’assuré de sorte qu’il s’agit de retenir le déroulement des faits le plus vraisemblable (ATF 126 V 319 consid. 5a ; TF 8C_746/2007 du 11 juillet 2008 consid. 5).</w:t>
      </w:r>
    </w:p>
    <w:p>
      <w:r>
        <w:t>- 8 -</w:t>
      </w:r>
    </w:p>
    <w:p>
      <w:r>
        <w:rPr>
          <w:b/>
        </w:rPr>
        <w:t>E. 6</w:t>
      </w:r>
    </w:p>
    <w:p>
      <w:r>
        <w:t>a) En l'espèce, il ressort du dossier (notamment rapport d'entretien PI – Programme d'insertion du 22 mars 2016 et procès-verbal d'entretien de conseil du 20 avril 2016) que le recourant est resté injoignable durant une semaine au moins, ce que ce dernier ne conteste pas. Pour sa défense, il fait valoir qu'il n'a pas pu être joint par téléphone, faute d'avoir payé son abonnement en raison de difficultés financières. Selon lui, il est injuste d'être sanctionné parce qu'il n'a pas pu payer son abonnement de téléphone ou acquérir un téléphone compatible avec une carte SIM prépayée. Il ne pouvait par ailleurs pas deviner qu'il serait contacté par l'organisateur de la mesure, n'ayant pas été informé par écrit qu'il devait débuter un programme d'insertion. Ces explications ne sont d'aucun secours au recourant. En effet, si un assuré souhaite bénéficier des prestations de l'assurance- chômage, il doit remplir les obligations qui y sont liées, dont l’une est précisément d’être joignable dans le délai d'un jour, conformément aux art. 21 al. 1 et 22 al. 4 OACI. Le recourant – comme chaque assuré – s'est engagé à respecter cette obligation au moment de son inscription à l'ORP le 31 juillet 2015. Privé de son téléphone, le recourant devait sans délai prendre des dispositions pour pouvoir être atteignable conformément à ses obligations. On pouvait ainsi raisonnablement exiger de sa part qu’il trouve un moyen de contact alternatif – soit par courriel ou par courrier par exemple - et qu'il informe l'ORP du nouveau mode de communication choisi. Il n'a manifestement pas respecté ces exigences et les motifs dont il se prévaut ne permettent pas de justifier ce comportement ou de l'excuser, puisque des alternatives s'offraient à lui pour être joignable. Le recourant a tardé à informer l'ORP de sa situation, puisqu'il ne l'a fait que le 3 mai 2016, soit après avoir été interpelé par l'ORP à ce sujet, le 20 avril 2016. En définitive, il s’est manifestement accommodé du risque de manquer une opportunité de participer à une mesure de marché du travail, étant relevé qu'il ne pouvait ignorer que l'organisateur chercherait à le contacter. Il explique en effet dans ses différentes écritures qu'après avoir pris contact avec l'organisateur de la mesure, on</w:t>
      </w:r>
    </w:p>
    <w:p>
      <w:r>
        <w:t>- 9 - lui avait indiqué qu'il serait recontacté si une place se libérait (opposition du 16 mai 2016 et recours du 4 août 2016). Vu ce qui précède, le recourant, qui a empêché le déroulement d’une mesure de marché du travail sans motif valable, a adopté un comportement fautif, qui en tant que tel justifie une suspension. b) Il ressort toutefois du dossier du SDE que le recourant n'a plus droit à des indemnités de chômage depuis le 4 janvier 2016, date à laquelle il a épuisé ses deux cent soixante indemnités journalières. Or la décision sur opposition du 7 juillet 2016 porte sur la suspension du droit à l'indemnité de chômage à compter du 15 mars 2016 pour une durée de seize jours, soit sur une période où l'assuré ne percevait déjà plus d'indemnités de chômage. Une suspension de ce droit ne saurait dès lors être prononcée (art. 30 al. 3 LACI). Il n'y a en effet pas de dommage à l'assurance en l'absence de droit aux prestations (cf. supra consid. 4c). En conséquence, la sanction prononcée à l'égard du recourant doit être annulée, quand bien son comportement fautif vis-à -vis de l'assurance-chômage est établi (cf. consid. 6a).</w:t>
      </w:r>
    </w:p>
    <w:p>
      <w:r>
        <w:rPr>
          <w:b/>
        </w:rPr>
        <w:t>E. 7</w:t>
      </w:r>
    </w:p>
    <w:p>
      <w:r>
        <w:t>Vu ce qui précède, le recours est admis, ce qui entraîne l'annulation de la décision sur opposition du 7 juillet 2016. a) La procédure étant gratuite, il n'est pas perçu de frais judiciaires (art. 61 let. a LPGA). b) Le recourant, qui n'est pas assisté par un mandataire professionnel, n'a pas le droit à des dépens (art. 61 let. g LPGA et 55 al. 1 LPA-VD). Par ces motifs, la juge unique p r o n o n c e :</w:t>
      </w:r>
    </w:p>
    <w:p>
      <w:r>
        <w:t>- 10 - I. Le recours est admis. II. La décision sur opposition rendue le 7 juillet 2016 par le Service de l'emploi, Instance juridique chômage, est annulée. III. Il n'est pas perçu de frais ni alloué de dépens. La juge unique : La greffière : Du L'arrêt qui précède est notifié à : -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