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ZQ16.026459 vom 2. Oktober 2018</w:t>
      </w:r>
    </w:p>
    <w:p>
      <w:r>
        <w:t>VD Tribunal cantonal, 2018-10-02, FR</w:t>
      </w:r>
    </w:p>
    <w:p>
      <w:r>
        <w:rPr>
          <w:b/>
        </w:rPr>
        <w:t xml:space="preserve">Quelle: </w:t>
      </w:r>
      <w:r>
        <w:t>https://mcp.opencaselaw.ch/entscheid/vd_gerichte_ZQ16.026459</w:t>
      </w:r>
    </w:p>
    <w:p>
      <w:r>
        <w:t>FR: VD_GERICHTE ZQ16.026459 du 2 octobre 2018</w:t>
      </w:r>
    </w:p>
    <w:p>
      <w:r>
        <w:t>IT: VD_GERICHTE ZQ16.026459 del 2 ottobre 2018</w:t>
      </w:r>
    </w:p>
    <w:p>
      <w:pPr>
        <w:pStyle w:val="Heading2"/>
      </w:pPr>
      <w:r>
        <w:t>Erwägungen</w:t>
      </w:r>
    </w:p>
    <w:p>
      <w:r>
        <w:rPr>
          <w:b/>
        </w:rPr>
        <w:t>E. 4</w:t>
      </w:r>
    </w:p>
    <w:p>
      <w:r>
        <w:t>a) En l’espèce, se pose en premier lieu la question de la restitution du montant de 948 fr. 25 réclamé pour les cinq jours sans contrôle du mois de juillet 2015. La recourante invoque à ce titre avoir obtenu un renseignement de l’intimée qui lui confirmait pouvoir prendre dix jours de vacances et qu’elle s’y est fiée. b) On constate que la recourante n’avait le droit qu’à un maximum de dix jours d’indemnisation sans contrôle jusqu’au 31 juillet 2015 vu la date de son inscription au chômage le 1er décembre 2014 (art. 27 al. 1 première phrase OACI). En prenant cinq jours au mois de février 2015, puis dix jours au mois de juillet 2015, elle a excédé son droit aux jours d’indemnisation sans contrôle. Cependant, le décompte du mois de juin 2015 mentionne un solde de dix jours d’indemnisation sans contrôle, comme le relève la recourante. De plus, il ressort du procès-verbal d’entretien à l’ORP du 30 juin 2015 qu’elle a fait l’annonce des vacances à sa conseillère et indiqué qu’elle avait contacté la Caisse pour s’assurer du solde. Dans ces conditions, il y a lieu de se demander si l’intimée a violé le principe de la bonne foi en donnant un renseignement erroné à la recourante. Il ne s’agit donc pas d’examiner la bonne foi de la recourante, comme dans le cadre d’une demande de remise, mais celle de l’intimée. aa)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Selon la jurisprudence, un</w:t>
      </w:r>
    </w:p>
    <w:p>
      <w:r>
        <w:t>- 9 -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cc) Dans le cas d’espèce, le décompte du mois de juin 2015 indique un solde de dix jours d’indemnisation sans contrôle. Le procès- verbal d’entretien à l’ORP du 30 juin 2015 démontre aussi que la recourante a entrepris des démarches pour vérifier l’information qui figurait sur le décompte. Dans ces circonstances, il y a lieu de considérer que la recourante a apporté, au degré de la vraisemblance prépondérante, la preuve qu’elle a effectivement contacté la caisse s’agissant de son solde de jours d’indemnisation sans contrôle, et s’est fiée au</w:t>
      </w:r>
    </w:p>
    <w:p>
      <w:r>
        <w:t>- 10 - renseignement reçu, soit qu’elle disposait effectivement de dix jours. L’intimée ne nie par ailleurs ni l’erreur qui figure dans le décompte de juin 2015, ni le contenu du procès-verbal d’entretien de l’ORP précité, soit la prise de contact. A cela s’ajoute que l’on ne pouvait pas attendre de la recourante qu’elle se rende compte du caractère inexact de l’information donnée, celle-ci figurant clairement sur le décompte du mois de juin 2015. Les autres conditions étant également remplies, le principe de la bonne foi n’autorise pas dans le cas d’espèce d’exiger la restitution de la somme de 948 fr. 25.</w:t>
      </w:r>
    </w:p>
    <w:p>
      <w:r>
        <w:rPr>
          <w:b/>
        </w:rPr>
        <w:t>E. 5</w:t>
      </w:r>
    </w:p>
    <w:p>
      <w:r>
        <w:t>S’agissant du montant de 85 fr. 40 relatif à la restitution de la part du 13ème salaire qui n’a pas été prise en compte dans le calcul du gain intermédiaire en avril 2015, il est d’emblée relevé que ce montant ne remplit pas le critère de l’importance notable de la rectification au vu de la jurisprudence précitée (consid. 3c supra). Il n’y a dès lors pas lieu d’examiner plus avant les autres conditions et la restitution de cette somme doit également être niée.</w:t>
      </w:r>
    </w:p>
    <w:p>
      <w:r>
        <w:rPr>
          <w:b/>
        </w:rPr>
        <w:t>E. 6</w:t>
      </w:r>
    </w:p>
    <w:p>
      <w:r>
        <w:t>a) En définitive, le recours doit être admis et la décision litigieuse du 25 mai 2016 annulée. b) Il n’y a pas lieu de percevoir de frais judiciaires, la procédure étant gratuite (art. 61 let. a LPGA), ni d’allouer de dépens, la recourante n’étant pas assistée d’un mandataire professionnel. Par ces motifs, le juge unique p r o n o n c e : I. Le recours est admis. II. La décision sur opposition rendue le 25 mai 2016 par la Caisse cantonale de chômage, Division juridique, est annulée. III. Il n’est pas perçu de frais judiciaires, ni alloué de dépens.</w:t>
      </w:r>
    </w:p>
    <w:p>
      <w:r>
        <w:t>- 11 - Le juge unique : La greffière : Du L'arrêt qui précède est notifié à :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