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ZQ16.020843 vom 3. Oktober 2016</w:t>
      </w:r>
    </w:p>
    <w:p>
      <w:r>
        <w:t>VD Tribunal cantonal, 2016-10-03, FR</w:t>
      </w:r>
    </w:p>
    <w:p>
      <w:r>
        <w:rPr>
          <w:b/>
        </w:rPr>
        <w:t xml:space="preserve">Quelle: </w:t>
      </w:r>
      <w:r>
        <w:t>https://mcp.opencaselaw.ch/entscheid/vd_gerichte_ZQ16.020843</w:t>
      </w:r>
    </w:p>
    <w:p>
      <w:r>
        <w:t>FR: VD_GERICHTE ZQ16.020843 du 3 octobre 2016</w:t>
      </w:r>
    </w:p>
    <w:p>
      <w:r>
        <w:t>IT: VD_GERICHTE ZQ16.020843 del 3 ottobre 2016</w:t>
      </w:r>
    </w:p>
    <w:p>
      <w:pPr>
        <w:pStyle w:val="Heading2"/>
      </w:pPr>
      <w:r>
        <w:t>Erwägungen</w:t>
      </w:r>
    </w:p>
    <w:p>
      <w:r>
        <w:rPr>
          <w:b/>
        </w:rPr>
        <w:t>E. 4</w:t>
      </w:r>
    </w:p>
    <w:p>
      <w:r>
        <w:t>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et les références citées). Le droit à l’indemnité de chômage a en effet pour corollaire un certain nombre de devoirs, qui découlent de l’obligation générale des</w:t>
      </w:r>
    </w:p>
    <w:p>
      <w:r>
        <w:t>- 10 - assurés de réduire le dommage, et d’éviter le chômage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 chômage, Genève/Zurich/Bâle 2014, n. 4 ad art. 17 LACI, p. 197). c) Sur un plan temporel, l'obligation de rechercher un emploi prend déjà naissance avant la survenance effective du chômage, en particulier dès que le moment de l’inscription à l’assurance est prévisible et relativement proche (Boris Rubin, op. cit., n. 9 ad art. 17 LACI p. 198 et les références). Il s’agit là d’une règle élémentaire de comportement, de sorte qu’un assuré doit être sanctionné même s’il n’a pas été renseigné précisément sur les conséquences de son inaction (ATF 124 V 225 consid. 5b ; TF 8C_271/2008 du 25 septembre 2008 consid. 2.1). L’obligation de rechercher un emploi vaut bien entendu en fin de rapport de travail de durée indéterminée ; un assuré doit ainsi rechercher un emploi pendant le délai de congé, dès la signification de celui-ci (Boris Rubin, op. cit., n. 10 ad art. 17 LACI p. 199 et les références ; ATF 139 V 524 consid. 2.1.2 ; TFA [Tribunal fédéral des assurances] C 208/03 du 26 mars 2004 et les références ; TF 8C_768/2014 du 23 février 2015 consid. 2.2.2). Dite obligation vaut également durant les derniers mois (en principe trois) d’un rapport de travail de durée déterminée, durant la période qui précède l’inscription au chômage (DTA 1987 p. 40 consid. 1 p. 41 ; Boris Rubin, op. cit., n. 12 ad art. 17 LACI p. 199). On ajoutera que l'on est en droit d'attendre des assurés une intensification croissante de leurs recherches à mesure que l'échéance du chômage se rapproche. L'obligation de chercher du travail subsiste même si l'assuré se trouve en pourparlers avec un employeur potentiel (TF 8C_271/2008 du 25 septembre 2008 consid. 2.1) ; elle ne cesse que lorsque l'entrée en service auprès d'un autre employeur est certaine (TF</w:t>
      </w:r>
    </w:p>
    <w:p>
      <w:r>
        <w:t>- 11 - 8C_800/2008 du 8 avril 2009 consid. 2.1 ; 8C_271/2008 précité consid. 2.1 et les références citées). d) Pour juger du caractère suffisant des efforts consentis par l'assuré dans la recherche d'un nouvel emploi, sont pris en considération non seulement le nombre, mais aussi la qualité des démarches entreprises (ATF 124 V 225 consid. 4a). Sur le plan quantitatif, la jurisprudence considère que dix à douze recherches d'emploi par mois sont en principe suffisantes (ATF 124 V 225 consid. 6 ; TF 8C_589/2009 du 28 juin 2010 consid. 3.2 ;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et les références citées). Les recherches d’emploi doivent porter, dans un premier temps, sur les activités de prédilection, sauf si lesdites activités sont touchées par le chômage (DTA 1979 p. 56). Dans un second temps, les recherches d’emploi doivent également porter sur d’autres activités que celle exercée précédemment. Cette obligation d’élargir le champ des recherches de travail vaut également pour les personnes actives dans des domaines où le marché du travail est étroit (p. ex. spécialistes, intermittents du spectacle, etc.), et ce même si les personnes en question ont investi beaucoup de temps et d’argent dans leur formation (TFA C 244/05 du 22 novembre 2006 consid. 2). Les emplois ne peuvent pas être sélectionnés en fonction du standing désiré par l’assuré (DTA 1966 p. 71 ; Boris Rubin, op. cit., n. 27 ad art. 17 LACI, p. 203). L’assuré doit cibler ses recherches d’emploi, en règle générale selon les méthodes ordinaires de postulation. Il convient toutefois d’éviter tout schématisme dans l’examen des efforts requis de la part du chômeur (ATF 120 V 74 consid. 4). Les méthodes de postulation doivent être adaptées aux spécificités des activités recherchées. Une méthode particulière, telle que l’activation de réseau, ne cadre pas avec les</w:t>
      </w:r>
    </w:p>
    <w:p>
      <w:r>
        <w:t>- 12 - exigences de preuve de l’art. 26 al. 1 OACI, sans pour autant être de nature à remettre en cause l’aptitude au placement (TF 8C_761/2009 du 23 décembre 2009 consid. 3.3 ; Boris Rubin, op. cit., n. 26 ad art. 17 LACI, p. 203).</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w:t>
      </w:r>
    </w:p>
    <w:p>
      <w:r>
        <w:rPr>
          <w:b/>
        </w:rPr>
        <w:t>E. 6</w:t>
      </w:r>
    </w:p>
    <w:p>
      <w:r>
        <w:t>En l’espèce, la recourante ne conteste pas avoir effectué deux recherches d’emploi en septembre 2015 et quatre en octobre 2015, ce qui apparaît a priori insuffisant au regard de la jurisprudence fédérale exposée supra sous considérant 4, selon laquelle notamment, sur le plan quantitatif, dix à douze recherches d'emploi par mois sont en principe suffisantes.</w:t>
      </w:r>
    </w:p>
    <w:p>
      <w:r>
        <w:t>- 13 - La Cour de céans peut également se rallier à l’appréciation du SDE, en ce qu’il a considéré que, bien qu’étant sensible à la situation de l’assurée, le certificat médical établi le 1er février 2016 par la Dresse J.________ ne faisait pas état d’une incapacité de travail. Partant, la situation familiale de l’assurée n’avait pas d’incidence sur son obligation de recherche d’emploi, étant rappelé que même une personne exerçant à plein temps est en principe astreinte à cette obligation, indépendamment de circonstances familiales particulières. Peu importe, au demeurant, que la recourante ait allégué avoir entrepris des recherches d’emploi avant que son licenciement ne lui soit annoncé, la période à prendre ici en considération étant celle de septembre et octobre 2015. Au vu de ce qui précède, force est de constater que la recourante n’a pas fourni tous les efforts que l’on pouvait raisonnablement exiger d’elle afin d’éviter le chômage, au sens de l’art. 17 al. 1 LACI. L’intimé était donc fondé à prononcer une suspension du droit de la recourante aux indemnités de chômage en raison de l’insuffisance de ses recherches d’emploi pour la période ayant précédé son inscription au chômage.</w:t>
      </w:r>
    </w:p>
    <w:p>
      <w:r>
        <w:rPr>
          <w:b/>
        </w:rPr>
        <w:t>E. 7</w:t>
      </w:r>
    </w:p>
    <w:p>
      <w:r>
        <w:t>Il convient encore d’examiner la quotité de la sanction prononcée à l’égard de la recourante. a) En vertu de l’art. 30 al. 3 LACI, la durée de la suspension est proportionnelle à la gravité de la faute et ne peut excéder en l’occurrence soixante jours. L'autorité dispose à cet égard d'un large pouvoir d'appréciation (ATF 133 V 593 consid. 6, 123 V 150 consid. 3b). Certains facteurs ne jouent en principe aucun rôle dans l’évaluation de la gravité de la faute, comme par exemple d’éventuels problèmes financiers rencontrés par l’intéressé (Boris Rubin, op. cit., n. 109 ad art. 30 LACI, p. 327 ; TFA C 21/05 du 26 septembre 2005 consid. 6, C 224/02 du 16 avril 2003 consid. 5). Aux termes de l’art. 45 al. 3 OACI, la durée de la suspension dans l'exercice du droit à l'indemnité est de un à quinze jours en cas de faute</w:t>
      </w:r>
    </w:p>
    <w:p>
      <w:r>
        <w:t>- 14 - légère (let. a), de seize à trente jours en cas de faute de gravité moyenne (let. b) et de trente et un à soixante jours en cas de faute grave (let. c). Le barème prescrit par le SECO – autorité de surveillance en matière d’assurance-chômage – pour sanctionner les recherches d’emploi insuffisantes pendant le délai de congé prévoit une suspension de trois à quatre jours pendant un délai de congé d’un mois, de six à huit jours en cas de préavis de deux mois et de neuf à douze jours lorsque le délai de résiliation est de trois mois et plus, ces manquements constituant une faute légère (Bulletin LACI-IC précité, ch. D72 / 1.A).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n. 110 ad art. 30 LACI, p. 328 ; ATF 137 V 71 consid. 5.2 ; TF 8C_285/2011 du 22 août 2011 consid. 3.1). b) En l’espèce, l’intimé a retenu une durée de suspension de six jours, correspondant au minimum prévu par le barème du SECO en cas de recherches insuffisantes avant la période de chômage, durant un délai de congé de deux mois. Ce faisant, il a correctement tenu compte de l'ensemble des circonstances du cas d'espèce et son appréciation ne prête pas le flanc à la critique.</w:t>
      </w:r>
    </w:p>
    <w:p>
      <w:r>
        <w:rPr>
          <w:b/>
        </w:rPr>
        <w:t>E. 8</w:t>
      </w:r>
    </w:p>
    <w:p>
      <w:r>
        <w:t>En définitive, le recours, mal fondé, doit être rejeté et la décision litigieuse confirmée. Il n'y a pas lieu de percevoir de frais judiciaires, la procédure étant gratuite (art. 61 let. a LPGA), ni d'allouer de dépens, dès lors que la</w:t>
      </w:r>
    </w:p>
    <w:p>
      <w:r>
        <w:t>- 15 - recourante – au demeurant non assistée par un mandataire professionnel – n’obtient pas gain de cause (art. 55 al. 1 LPA-VD ; art. 61 let. g LPGA). Par ces motifs, la juge unique p r o n o n c e : I. Le recours est rejeté. II. La décision sur opposition rendue le 20 avril 2016 par le Service de l’emploi, Instance juridique chômage, est confirmée. III. Il n’est pas perçu de frais de justice ni alloué de dépens. La juge unique : La greffière : Du L'arrêt qui précède est notifié à : -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