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ZQ16.020221 vom 21. Februar 2017</w:t>
      </w:r>
    </w:p>
    <w:p>
      <w:r>
        <w:t>VD Tribunal cantonal, 2017-02-21, FR</w:t>
      </w:r>
    </w:p>
    <w:p>
      <w:r>
        <w:rPr>
          <w:b/>
        </w:rPr>
        <w:t xml:space="preserve">Quelle: </w:t>
      </w:r>
      <w:r>
        <w:t>https://mcp.opencaselaw.ch/entscheid/vd_gerichte_ZQ16.020221</w:t>
      </w:r>
    </w:p>
    <w:p>
      <w:r>
        <w:t>FR: VD_GERICHTE ZQ16.020221 du 21 février 2017</w:t>
      </w:r>
    </w:p>
    <w:p>
      <w:r>
        <w:t>IT: VD_GERICHTE ZQ16.020221 del 21 febbraio 2017</w:t>
      </w:r>
    </w:p>
    <w:p>
      <w:pPr>
        <w:pStyle w:val="Heading2"/>
      </w:pPr>
      <w:r>
        <w:t>Erwägungen</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 cf. également TF 9C_195/2013 du 15 novembre 2013 consid. 3.1 et les références citées).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Le litige porte en l’occurrence sur la question de savoir si l’intimé était fondé à suspendre la recourante dans son droit à l’indemnité</w:t>
      </w:r>
    </w:p>
    <w:p>
      <w:r>
        <w:t>- 7 - chômage durant neuf jours à compter du 2 mars 2016, pour recherches d’emploi insuffisantes au cours de la période ayant précédé le chômage. Cela dit, on précisera ici que l’objet de la contestation de la présente procédure judiciaire est circonscrit à la décision sur opposition du 22 mars 2016, celle-ci ayant remplacé la décision du 8 mars 2016 – laquelle n’a dès lors plus d’existence propre et autonome faute d'être entrée en force de chose décidée – et clos la procédure administrative (cf. TF 9C_1078/2009 du 12 juillet 2010 consid. 2.1 et 9C_1015/2009 du 20 mai 2010 consid. 3.1 avec les références citées ; cf. Ueli Kieser, ATSG- Kommentar, 3e édition, Zurich/Bâle/Genève 2015, n° 60 ad art. 52 LPGA, p. 693). Partant, en tant qu’elles portent sur l’annulation de la décision du 8 mars 2016, les conclusions de la recourante ne sont pas recevables.</w:t>
      </w:r>
    </w:p>
    <w:p>
      <w:r>
        <w:rPr>
          <w:b/>
        </w:rPr>
        <w:t>E. 3</w:t>
      </w:r>
    </w:p>
    <w:p>
      <w:r>
        <w:t>a)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(cf. ATF 133 V 89 consid. 6.2.2 et les références citées, notamment ATF 126 V 130 consid. 1 ; cf. TF 8C_40/2016 du 21 avril 2016 consid. 2.3). Le droit à l’indemnité de chômage a en effet pour corollaire un certain nombre de devoirs, qui découlent de l’obligation générale des assurés de réduire le dommage et d’éviter le chômage (cf. ATF 123 V 88 consid. 4c et les références ; cf. TF C 208/06 du 3 août 2007 consid. 3). Les personnes qui revendiquent des prestations de l’assurance-chômage ou qui envisagent de le faire doivent se comporter comme si cette assurance n’existait pas. C’est par rapport à cette fiction que doivent être évalués les efforts des assurés en vue de diminuer le dommage (cf. Boris Rubin, Commentaire de la loi sur l’assurance-chômage, Genève/Zurich/Bâle 2014, n° 4 ad art. 17 LACI p. 197).</w:t>
      </w:r>
    </w:p>
    <w:p>
      <w:r>
        <w:t>- 8 - b)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Sur un plan temporel, l'obligation de rechercher un emploi prend déjà naissance avant la survenance effective du chômage, en particulier dès que le moment de l’inscription à l’assurance est prévisible et relativement proche (cf. Rubin, op. cit., n° 9 ad art. 17 LACI p. 198 et les références). Il s’agit là d’une règle élémentaire de comportement, de sorte qu’un assuré doit être sanctionné même s’il n’a pas été renseigné précisément sur les conséquences de son inaction (cf. ATF 124 V 225 consid. 5b ; cf. TF 8C_800/2008 du 8 avril 2009 consid. 2.1). L’obligation de rechercher un emploi vaut bien entendu en fin de rapport de travail de durée indéterminée (cf. Rubin, op. cit., n° 10 ad art. 17 LACI p. 199 avec la référence). L’assuré a ainsi le devoir de rechercher un emploi pendant son délai de congé, dès la signification de celui-ci (cf. ATF 139 V 524 consid. 2.1.2 ; cf. TF 8C_192/2016 du 22 septembre 2016 consid. 3.1 et 8C_768/2014 du 23 février 2015 consid. 2.2.2 ; cf. TFA C 208/03 du 26 mars 2004 et les références). Dite obligation vaut également durant les derniers mois (en principe trois) d’un rapport de travail de durée déterminée, durant la période qui précède l’inscription au chômage (cf. ATF 141 V 365 consid. 2.2 ; cf. TF 8C_800/2008 précité consid. 5 et 8C_271/2008 du 25 septembre 2008 consid. 3.2 ; cf. Rubin, op. cit., n° 12 ad art. 17 LACI p. 199 avec la référence). On est en droit d'attendre des assurés une intensification croissante de leurs recherches à mesure que l'échéance du chômage se rapproche. L'obligation de chercher du travail subsiste même si l'assuré se trouve en pourparlers avec un employeur potentiel. Elle ne cesse que lorsque l'entrée en service auprès d'un autre employeur est certaine (cf.</w:t>
      </w:r>
    </w:p>
    <w:p>
      <w:r>
        <w:t>- 9 - TF 8C_800/2008 précité consid. 2.1 et 8C_271/2008 précité consid. 2.1, avec les références citées). c)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(cf. ATF 139 V 524 consid. 2.1.4 et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(cf. TF 8C_192/2016 précité consid. 3.2 ; cf. TFA C 176/05 du 28 août 2006 consid. 2.2).</w:t>
      </w:r>
    </w:p>
    <w:p>
      <w:r>
        <w:rPr>
          <w:b/>
        </w:rPr>
        <w:t>E. 4</w:t>
      </w:r>
    </w:p>
    <w:p>
      <w:r>
        <w:t>En l’espèce, la recourante s’est vu signifier son licenciement par oral le 26 juin 2015 puis par écrit le 2 juillet suivant, avec un délai de congé au 30 septembre 2015 ultérieurement reporté au 29 février 2016 du fait de l’incapacité de travail consécutive à l’accident survenu le 1er juillet 2015. Le Dr Q.________ a plus particulièrement attesté une incapacité de travail de 100% dès le 6 juillet 2015 puis de 75% dès le 21 septembre 2015 (et non dès le 15 octobre 2015, contrairement à ce qu’a retenu l’intimé [cf. décision sur opposition du 22 mars 2016 pp 1 et 3]). L’assurée s’étant conséquemment annoncée le 2 mars 2016 en tant que demandeuse d’emploi, le SDE a considéré que la période déterminante pour l’examen des recherches effectuées avant le chômage s’étendait du 2 décembre 2015 au 1er mars 2016 – soit les trois derniers mois précédant l’annonce à l’assurance. Il faut souligner à cet égard qu’effectivement, lorsque le moment où la personne a connaissance du fait qu'elle est objectivement menacée de chômage remonte à plus de trois mois avant l’inscription au chômage, l’examen des recherches d’emploi porte seulement sur les trois derniers mois précédant l’annonce au chômage (cf. ch. B314 Bulletin LACI IC). Cet aspect n’est du reste pas mis en cause par la recourante.</w:t>
      </w:r>
    </w:p>
    <w:p>
      <w:r>
        <w:t>- 10 - Est en revanche contesté le point de savoir dans quelle mesure les circonstances du cas particulier étaient compatibles avec l’obligation d’effectuer des recherches d’emploi avant l’inscription au chômage. A l’examen du formulaire récapitulatif de recherches d’emploi complété par l’assurée le 7 mars 2016, l’intimé a en effet observé que l’intéressée avait réalisé une seule postulation durant la période en question – ce qu’il a jugé insuffisant. L’assurée, pour sa part, a contesté cette appréciation en se prévalant essentiellement de sa capacité de travail réduite à l’époque des faits litigieux. a) A ce stade, il convient de noter que, dans divers cas de figure, l’obligation de rechercher un travail tombe en raison du fait que les efforts déployés ne permettraient en principe plus de trouver un emploi. Cette obligation peut être supprimée, entre autres, durant une incapacité au sens de l’art. 28 LACI, disposition portant sur l’octroi de l'indemnité de chômage en cas d'incapacité passagère de travail. Dite incapacité devra être dûment attestée et avoir été annoncée comme telle, à temps, dans les documents de contrôle ; si l’attestation médicale couvre une période précise, l’obligation n’est supprimée que pour la période en question (cf. Rubin, op. cit., n° 23 ad art. 17 LACI p. 201 s., avec la référence à l’arrêt TF C 75/06 du 2 avril 2007 ; cf. également ch. B314 Bulletin LACI IC). Ce qui précède ne veut toutefois pas dire que l’obligation d’effectuer des recherches d’emploi tombe automatiquement en cas d’incapacité de travail. Le maintien ou non de cette exigence dépend bien plutôt des circonstances du cas particulier. Ainsi, dans sa jurisprudence, le Tribunal fédéral a plus particulièrement retenu qu’aucune suspension du droit à l’indemnité ne se justifiait à l’endroit d’un ingénieur forestier ayant effectué six postulations de janvier à avril 2008 avant de s’inscrire au chômage, respectivement durant son délai de congé, tout en s’étant trouvé en incapacité de travail à 100% de février à début mars 2008 puis à 80% jusqu’à fin avril 2008 (cf. TF 8C_583/2009 du 22 décembre 2009 let. A et consid. 5).</w:t>
      </w:r>
    </w:p>
    <w:p>
      <w:r>
        <w:t>- 11 - Des assurés sous le coup d’une incapacité passagère de travail au sens de l’art. 28 LACI, il convient de distinguer ceux en situation de handicap au sens de l’art. 15 al. 2 LACI (cf. TF 8C_651/2009 du 24 mars 2010 consid. 3.2). A cet égard, les directives du SECO expliquent notamment que si l’assuré en situation de handicap n’apparaît pas manifestement inapte au travail et qu’il se déclare prêt à accepter un emploi réputé convenable à hauteur de sa capacité de travail partielle, éventuellement attestée par un certificat médical (au moins 20%), il a droit à l’indemnité de chômage complète en vertu de l’obligation de l’assurance-chômage de verser des avances sur les prestations de l’assurance-invalidité. Cela signifie que la disposition des nouvelles personnes en situation de handicap à être placées doit uniquement correspondre à un taux d’activité équivalant à ce qu’atteste leur certificat médical (cf. TF 8C_651/2009 précité consid 5.1 avec les références citées). La volonté déclarée de l’assuré doit se manifester par des recherches de travail faute de quoi une sanction lui sera infligée. Les recherches doivent porter sur des emplois qui correspondent, en ce qui concerne le taux d’occupation et les exigences, aux possibilités de l’assuré. Les organes de l’assurance-chômage doivent en outre informer l’assuré, conformément à l’art. 27 LPGA, du fait qu’il est considéré comme apte au placement et a droit à une indemnisation complète de l’assurance-chômage jusqu’à ce que l’assurance invalidité ait rendu sa décision (cf. ch. B254 Bulletin LACI IC). b) En l’espèce, il faut rappeler que la recourante a déposé une demande de prestations auprès de l’OAI le 18 février 2016 et que, de ce fait, sa situation se rapproche davantage de celle d’un assuré en situation de handicap au sens de l’art. 15 al. 2 LACI que de celle d’un assuré traversant une période d’incapacité passagère de travail au sens de l’art. 28 LACI. C’est du reste dans ce sens que plaident également les courriers établis par le SDE le 11 avril 2016 (cf. let. C supra), en particulier celui adressé à la Caisse cantonale de chômage qui se réfère expressément au ch. B254 du Bulletin LACI IC évoqué ci-dessus (cf. consid. 4a supra). Quoi qu’il en soit, il reste que, dans un cas comme dans l’autre, rien ne</w:t>
      </w:r>
    </w:p>
    <w:p>
      <w:r>
        <w:t>- 12 - dispensait l’assurée de rechercher un emploi durant la période précédant son inscription au chômage. Sous l’angle de l’art. 15 al. 2 LACI, les recherches d’emploi doivent certes se concentrer sur des postes adaptés à la capacité résiduelle de travail de la personne en situation de handicap – soit, en l’occurrence, 25% pour la période du 2 décembre 2015 au 1er mars 2016 – mais elles n’en doivent pas moins être dûment effectuées (cf. consid. 4a supra), et ce de manière à apparaître quantitativement et qualitativement suffisantes (cf. consid. 3c supra). Cela étant, force est de conclure que la seule et unique postulation réalisée durant la période de trois mois avant le début du chômage est, en soi, manifestement insuffisante – d’autant que le secteur de la vente, dans lequel l’assurée a œuvré de 2007 à 2015, s’avère être un domaine d’activité se prêtant tout particulièrement à des adaptations relativement variées du taux d’occupation. Il en va de même sous l’angle de l’art. 28 LACI. Sur ce point, on relèvera tout d’abord que, contrairement à ce que soutient la recourante (cf. réplique du 22 août 2016 p. 11 s.), cette disposition vise exclusivement le versement d’indemnités journalières aux chômeurs passagèrement frappés d’une incapacité (totale ou partielle) de travail et n’a, en tant que telle, aucune incidence sur l’éventuelle sanction qui sera infligée à un assuré ayant contrevenu à ses obligations légales de demandeur d’emploi. De fait, comme l’a relevé l’intéressée (cf. réplique du 22 août 2016 p. 10), la jurisprudence bernoise a retenu par le passé qu’il n’était pas nécessaire d’avoir manqué aux prescriptions de contrôle en raison d’une incapacité de travail pour avoir droit aux indemnités sur la base de l’art. 28 al. 1 LACI (cf. JAB 1993 p. 137 consid. 4), illustrant ainsi le fait qu’il s’agit là de deux problématiques bien distinctes. Il est simplement admis que les particularités liées à une situation d’incapacité passagère de travail au sens de l’art. 28 LACI puissent, le cas échéant, entrer en considération lors de l’examen des recherches d’emploi (cf. consid. 4a supra). Tel n’est toutefois pas le cas en l’espèce. A cet égard, la Cour relève que si le Tribunal fédéral a certes estimé qu’il n’y avait pas lieu de sanctionner un ingénieur forestier présentant une capacité de</w:t>
      </w:r>
    </w:p>
    <w:p>
      <w:r>
        <w:t>- 13 - travail nulle puis de 20% durant son délai de congé mais ayant malgré tout effectué six recherches d’emploi durant la période en cause (cf. consid. 4a supra), on ne saurait en revanche transposer ce raisonnement à la situation de la recourante. Force est de rappeler, en effet, que durant la période soumise à examen, l’assurée, dont la capacité de travail était de 25%, n’a effectué qu’une seule recherche d’emploi alors même qu’elle disposait d’une expérience professionnelle dans un secteur (la vente) offrant des possibilités autrement plus larges que le domaine de l’ingénierie forestière. En cela, ses efforts apparaissent donc insuffisants sous cet angle également. Au vu de ce qui précède, force est de constater que la recourante n’a pas fourni tous les efforts que l’on pouvait raisonnablement exiger d’elle pour éviter le chômage au sens de l’art. 17 al. 1 LACI. L’intimé était donc fondé à suspendre la recourante dans son droit aux indemnités journalières pour recherches de travail insuffisantes durant la période précédant le chômage.</w:t>
      </w:r>
    </w:p>
    <w:p>
      <w:r>
        <w:rPr>
          <w:b/>
        </w:rPr>
        <w:t>E. 5</w:t>
      </w:r>
    </w:p>
    <w:p>
      <w:r>
        <w:t>La sanction étant justifiée dans son principe, il reste à en examiner la quotité. a) La durée de la suspension est proportionnelle à la gravité de la faute et ne peut excéder en l'occurrence soixante jours (cf. art. 30 al. 3 LACI).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(cf. ATF 133 V 593 consid. 6 et 123 V 150 consid. 3b). Le barème prescrit par le SECO – autorité de surveillance en matière d’exécution de la LACI et d’application uniforme du droit – prévoit en cas de recherches insuffisantes pendant le délai de congé, une suspension de trois à quatre jours pendant un délai de congé d’un mois, de six à huit jours en cas de préavis de deux mois et de neuf à douze jours</w:t>
      </w:r>
    </w:p>
    <w:p>
      <w:r>
        <w:t>- 14 - lorsque le délai de résiliation est de trois mois et plus, ces manquements constituant une faute légère (cf. ch. 72 Bulletin LACI IC). Il résulte de la jurisprudence que la durée de la suspension du droit à l'indemnité de chômage est fixée compte tenu non seulement de la faute, mais également du principe de proportionnalité, et que le barème adopté par le SECO, qui constitue un instrument précieux pour les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TF 8C_601/2012 du 26 février 2013 consid. 4.1 [non publié in ATF 139 V 164]). b) En l’espèce, le SDE a qualifié la faute de la recourante de légère et a prononcé une suspension d’une durée de neuf jours, correspondant au minimum prévu par le barème du SECO en cas de recherches insuffisantes durant un délai de congé de trois mois ou plus. Quoi qu’en dise l’assurée (cf. réplique du 22 août 2016 p. 13), le recours à ce barème ne prête en tant que tel pas le flanc à la critique (cf. consid. 5a supra). La Cour de céans estime néanmoins qu’il convient également de tenir compte des circonstances personnelles de l’intéressée. En effet, à la différence de l’arrêt cantonal du 29 août 2016 dont se prévaut l’intimé (ACH 102/16 – 158/2016, cf. duplique du 14 septembre 2016 p. 1 s.), portant sur une assurée en bonne santé frappée d’une suspension de neuf jours du droit à l’indemnité pour n’avoir effectué que neuf recherches d’emploi durant les trois mois précédant le chômage, l’insuffisance des recherches d’emploi ne peut ici être considérée sans égard aux problèmes médicaux rencontrés par la recourante durant la période en cause et ayant généré une diminution de 75% de sa capacité de travail.</w:t>
      </w:r>
    </w:p>
    <w:p>
      <w:r>
        <w:t>- 15 - Au regard de cette circonstance spécifique, il se justifie par conséquent de réduire la durée de la suspension à quatre jours, compte tenu des particularités du cas. En revanche, il n’y a pas lieu de s’arrêter sur les autres facteurs de réduction invoqués par la recourante (cf. réplique du 22 août 2016 p. 13). Tout d’abord, on ne voit pas en quoi l’âge ou le fait qu’il s’agisse d’une première inscription au chômage pourraient justifier une plus ample diminution de la suspension prononcée par l’intimé, ces éléments ne permettant en rien d’excuser le manquement commis. Peu importe, en outre, que la recourante ait de bonne foi considéré qu’elle n’était pas tenue de chercher du travail avant son chômage dans la mesure où elle était en incapacité de travail et s’était annoncée auprès de l’OAI. D’une part, l’obligation de rechercher un emploi avant l’inscription au chômage constitue une obligation notoire de la part des assurés (cf. Rubin, op. cit., nos 9 et 61 ad art. 17 p. 198 s. et 213, avec la jurisprudence citée) et ne nécessite par conséquent aucune information spécifique. D’autre part, la recourante ne prétend pas – et a fortiori ne démontre pas – qu’elle se serait vu fournir des renseignements erronés sur le sujet. Sur ce plan, son argumentation est donc inopérante.</w:t>
      </w:r>
    </w:p>
    <w:p>
      <w:r>
        <w:rPr>
          <w:b/>
        </w:rPr>
        <w:t>E. 6</w:t>
      </w:r>
    </w:p>
    <w:p>
      <w:r>
        <w:t>a) Il découle des considérants qui précèdent que le recours doit être partiellement admis, dans la mesure où il est recevable, et la décision attaquée réformée en ce sens que la durée de la suspension est réduite de neuf à quatre jours. b) Il n’y a pas lieu de percevoir des frais de justice, la procédure étant gratuite (cf. art. 61 let. a LPGA; art. 45 LPA-VD). La recourante obtenant partiellement gain de cause avec le concours d'un mandataire professionnel, il y a lieu de lui allouer une indemnité de 1’000 fr. à titre de dépens (cf. art. 61 let. g LPGA et 55 al. 1 LPA-VD ; cf. art. 11 TFJDA [tarif des frais judiciaires et des dépens en matière administrative du 28 avril 2015 ; RSV 173.36.5.1]).</w:t>
      </w:r>
    </w:p>
    <w:p>
      <w:r>
        <w:t>- 16 - Par ces motifs, la juge unique p r o n o n c e : I. Le recours est partiellement admis, dans la mesure où il est recevable. II. La décision sur opposition rendue le 22 mars 2016 par le Service de l'emploi, Instance juridique chômage, est réformée en ce sens que la durée de la suspension est réduite à quatre jours indemnisables. III. Il n’est pas perçu de frais judiciaires. IV. Le Service de l'emploi, Instance Juridique Chômage, versera à [...] A.________ le montant de 1'000 fr. (mille francs) à titre de dépens. La juge unique : La greffière :</w:t>
      </w:r>
    </w:p>
    <w:p>
      <w:r>
        <w:t>- 17 - Du L'arrêt qui précède est notifié à : - Me Marcel Waser (pour […] A.________),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