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ZQ16.016206 vom 19. Dezember 2016</w:t>
      </w:r>
    </w:p>
    <w:p>
      <w:r>
        <w:t>VD Tribunal cantonal, 2016-12-19, FR</w:t>
      </w:r>
    </w:p>
    <w:p>
      <w:r>
        <w:rPr>
          <w:b/>
        </w:rPr>
        <w:t xml:space="preserve">Quelle: </w:t>
      </w:r>
      <w:r>
        <w:t>https://mcp.opencaselaw.ch/entscheid/vd_gerichte_ZQ16.016206</w:t>
      </w:r>
    </w:p>
    <w:p>
      <w:r>
        <w:t>FR: VD_GERICHTE ZQ16.016206 du 19 décembre 2016</w:t>
      </w:r>
    </w:p>
    <w:p>
      <w:r>
        <w:t>IT: VD_GERICHTE ZQ16.016206 del 19 dicembre 2016</w:t>
      </w:r>
    </w:p>
    <w:p>
      <w:pPr>
        <w:pStyle w:val="Heading2"/>
      </w:pPr>
      <w:r>
        <w:t>Erwägungen</w:t>
      </w:r>
    </w:p>
    <w:p>
      <w:r>
        <w:rPr>
          <w:b/>
        </w:rPr>
        <w:t>E. 1</w:t>
      </w:r>
    </w:p>
    <w:p>
      <w:r>
        <w:t>let. a et 128 OACI [ordonnance fédérale du 31 août 1983 sur l’assurance-chômage obligatoire et l’indemnité en cas d’insolvabilité ; RS 837.02] ; art. 2 al. 1 let. c et 93 let. a LPA-VD [loi cantonale vaudoise du 28 octobre 2008 sur la procédure administrative ; RSV 173.36] et art. 83b LOJV [loi cantonale vaudoise d’organisation judiciaire du 12 décembre 1979 ; RSV 173.01). Le recours doit être déposé dans les trente jours suivant la notification de la décision sujette à recours (art. 60 al. 1 LPGA). En l’espèce, interjeté dans le respect du délai légal et des autres conditions de forme (art. 61 let. b LPGA notamment), le recours est recevable. Il y a donc lieu d’entrer en matière.</w:t>
      </w:r>
    </w:p>
    <w:p>
      <w:r>
        <w:rPr>
          <w:b/>
        </w:rPr>
        <w:t>E. 2</w:t>
      </w:r>
    </w:p>
    <w:p>
      <w:r>
        <w:t>Le litige porte sur le droit du recourant à des indemnités journalières de l’assurance-chômage à compter du 1er octobre 2015.</w:t>
      </w:r>
    </w:p>
    <w:p>
      <w:r>
        <w:rPr>
          <w:b/>
        </w:rPr>
        <w:t>E. 3</w:t>
      </w:r>
    </w:p>
    <w:p>
      <w:r>
        <w:t>; DTA 2004 n° 21 p. 196 consid. 3.2 [C 113/03]). Il en va de même, dans une société à responsabilité limitée, des associés, respectivement des associés-gérants lorsqu'il en a été désigné, lesquels occupent collectivement une position comparable à celle du conseil d'administration d'une société anonyme (arrêts 8C_140/2010 du 12 octobre 2010, consid. 4.2 ; C 37/02 du 22 novembre 2002, consid. 4).</w:t>
      </w:r>
    </w:p>
    <w:p>
      <w:r>
        <w:rPr>
          <w:b/>
        </w:rPr>
        <w:t>E. 4</w:t>
      </w:r>
    </w:p>
    <w:p>
      <w:r>
        <w:t>a) En l’espèce, si le recourant possède toujours, et ce malgré la fin de son engagement, la qualité d’associé, on ne saurait d’emblée affirmer qu’il dispose ex lege d’un pouvoir déterminant au sens de l’art. 31 al. 3 let. c LACI. En effet, conformément à l’art. 23 al. 1 des statuts d’U.________, la gestion de la société est assurée par un gérant, qualité que le recourant n’a jamais possédée. En ce sens, les statuts dérogent au principe de l’art. 809 al. 1 CO selon lequel les associés d’une société à responsabilité limitée exercent collectivement la gestion de la société. Or pour exclure sans autre forme d’examen le droit d’un associé d’une Sàrl à des prestations de l’assurance-chômage, il faut que celui-ci occupe une position comparable à celle du conseil d’administration d’une société</w:t>
      </w:r>
    </w:p>
    <w:p>
      <w:r>
        <w:t>- 7 - anonyme, à savoir qu’il exerce un pouvoir de gestion sur la société (cf. TF 8C_776/2011 du 14 novembre 2012 consid. 3.2 et réf. cit. ; 8C_140/2010 du 12 octobre 2010 consid. 4.2 ; cf. également Bulletin LACI- IC B17). En d’autres termes, dans une Sàrl, les associés qui n’occupent pas la fonction de gérant ne sont pas d’emblée exclus du droit et un examen de leur pouvoir effectif d’influencer les décisions de l’entreprise est nécessaire (Rubin, op. cit., ad art. 10 p. 99 n°25). Dans la mesure où le recourant, bien qu’associé au sein d’U.________, n’avait pas de pouvoir de gestion, lequel avait été délégué, c’est à tort que l’intimée a considéré que B.________ possédait de par la loi un pouvoir décisionnel déterminant et qu’elle n’avait pas à procéder à d’autres formes de vérifications. b) Par ailleurs, on ne saurait considérer que le recourant possédait la qualité d’organe de fait. En particulier, rien d’indique qu’il participait, aux côtés de l’associé-gérant de la société, M.________, à la formation de la volonté de la société, qu’il prenait part à la gestion des affaires de celle-ci ou encore qu’il la représentait envers les tiers. Il s’agit de relever à cet égard que le recourant n’occupait qu’un poste à temps partiel au sein d’U.________, comme attesté par la demande d’indemnité de chômage du 22 septembre 2015 et qu’il ne disposait d’aucun droit de signature (cf. également l’attestation de l’employeur du 14 septembre 2015). Ceci est d’ailleurs confirmé par M.________ dans l’attestation du 21 septembre 2016 produite dans le cadre du recours, dans laquelle il explique que le recourant ne possède aucun pouvoir décisionnel, hormis celui d’un droit de vote minoritaire, ajoutant qu’il est associé-gérant avec signature individuelle et que les autres associés n’ont de ce fait pas le droit de prendre des engagements au nom de la société. c) On relèvera également que les parts sociales du recourant, qui possède trente parts de 100 fr., ne représentent que 15 % du capital social. Dans la mesure où, au sein de l’assemblée des associés, le droit de vote de chaque associé se détermine en fonction de la valeur nominale des parts sociales qu’il détient, la possibilité pour B.________ d’influencer concrètement et de manière déterminante les décisions de la société est par conséquent limitée (cf. art. 21 al. 1 des statuts). Cela est d’autant plus</w:t>
      </w:r>
    </w:p>
    <w:p>
      <w:r>
        <w:t>- 8 - vrai que l’associé gérant dispose à lui seul de 65 % du capital social, et partant, de la majorité absolue. Dans ces conditions, le simple fait que le recourant dispose d’une participation au capital social de l’entreprise qui l’employait ne suffit pas, à lui seul, à considérer que B.________ se trouve dans une position assimilable à celle d’un employeur (TF 8C_1044/2008 du 13 février 2009 consid. 3.2.1 et réf. cit.). d) Au vu de ce qui précède, il y a donc lieu d’admettre le recours, d’annuler la décision sur opposition du 8 mars 2016 et de renvoyer la cause à l’intimée pour qu’elle procède à l’examen des autres conditions du droit à l’indemnité.</w:t>
      </w:r>
    </w:p>
    <w:p>
      <w:r>
        <w:rPr>
          <w:b/>
        </w:rPr>
        <w:t>E. 5</w:t>
      </w:r>
    </w:p>
    <w:p>
      <w:r>
        <w:t>a) Il n’y a pas lieu de percevoir de frais judiciaires, la procédure étant gratuite (art. 61 let. a LPGA). b) Le recourant, qui obtient gain de cause avec l'assistance d'un mandataire, a droit à des dépens qu’il convient, compte tenu de l’importance et de la complexité du litige, de fixer à 500 fr. à la charge de l’intimée (art. 61 let. g LPGA et 55 LPA-VD [loi cantonale vaudoise du 28 octobre 2008 sur la procédure administrative ; RSV 173.36]).</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