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ZQ16.011851 vom 28. Oktober 2016</w:t>
      </w:r>
    </w:p>
    <w:p>
      <w:r>
        <w:t>VD Tribunal cantonal, 2016-10-28, FR</w:t>
      </w:r>
    </w:p>
    <w:p>
      <w:r>
        <w:rPr>
          <w:b/>
        </w:rPr>
        <w:t xml:space="preserve">Quelle: </w:t>
      </w:r>
      <w:r>
        <w:t>https://mcp.opencaselaw.ch/entscheid/vd_gerichte_ZQ16.011851</w:t>
      </w:r>
    </w:p>
    <w:p>
      <w:r>
        <w:t>FR: VD_GERICHTE ZQ16.011851 du 28 octobre 2016</w:t>
      </w:r>
    </w:p>
    <w:p>
      <w:r>
        <w:t>IT: VD_GERICHTE ZQ16.011851 del 28 ottobre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devant le tribunal compétent à raison de la matière (art. 93 let. a LPA-VD [loi cantonale vaudoise du 28 octobre 2008 sur la procédure administrative ; RSV 173.36]) et dans le respect des formalités prévues</w:t>
      </w:r>
    </w:p>
    <w:p>
      <w:r>
        <w:t>- 6 - par la loi (art. 61 let. b LPGA), de sorte qu’il y a lieu d’entrer en matière sur le fond.</w:t>
      </w:r>
    </w:p>
    <w:p>
      <w:r>
        <w:rPr>
          <w:b/>
        </w:rPr>
        <w:t>E. 2</w:t>
      </w:r>
    </w:p>
    <w:p>
      <w:r>
        <w:t>Le litige a pour objet l’aptitude au placement du recourant à compter du 20 octobre 2015, singulièrement la question de savoir s’il présente une disponibilité suffisante pour exercer une activité salariée.</w:t>
      </w:r>
    </w:p>
    <w:p>
      <w:r>
        <w:rPr>
          <w:b/>
        </w:rPr>
        <w:t>E. 3</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Selon la jurisprudence du Tribunal fédéral,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w:t>
      </w:r>
    </w:p>
    <w:p>
      <w:r>
        <w:t>- 7 - consid. 2b ; Boris Rubin, Commentaire de la loi sur l’assurance-chômage, Genève/Zurich/Bâle 2014, n° 44 ad art. 15 LACI, p. 158).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en effet pas le but ni le devoir de l’assurance-chômage de compenser dans de pareils cas les risques d’un entrepreneur ou un manque à gagner dans une activité indépendante (ATF 126 V 212 consid. 3a ; TF 8C_635/2009 du 1er décembre 2009 consid. 3.2 et 3.3 ; TF 8C_49/2009 du 5 juin 2009 consid. 4.3).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Toutefois, le fait qu’un assuré exerce une activité indépendante durable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w:t>
      </w:r>
    </w:p>
    <w:p>
      <w:r>
        <w:t>- 8 - trouver un emploi (ATF 112 V 326 consid. 1a ; TF 8C_443/2014 du 16 juin 2015 consid. 3.2). L’assuré qui exerce une activité indépendante pendant son chômage n’est ainsi apte au placement que s’il peut exercer cette activité indépendante en dehors de l’horaire de travail normal (TF 8C_721/2009 du 27 avril 2010 consid. 3).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En outre, dès qu’un assuré décide de se lancer dans l’indépendance de façon durable et à titre principal, c’est-à-dire en privilégiant son activité indépendante et en lui consacrant l’essentiel de son temps de disponibilité professionnelle, son aptitude au placement doit être niée. Dans ce cas, il faut partir du principe que les possibilité de placement sont trop rigides car tributaires des horaires prioritaires de l’activité indépendante (Rubin, op. cit., n° 48 ad art. 15, et jurisprudence citée).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Pour apprécier l’aptitude au placement, il faut tenir compte de toutes les circonstances particulières du cas à trancher (TF 8C_966/2012 du 16 avril 2013 consid. 2.3). Dans la mesure où il faut prendre en considération la volonté de l’assuré, qui en tant que fait interne ne peut</w:t>
      </w:r>
    </w:p>
    <w:p>
      <w:r>
        <w:t>- 9 - pas faire l’objet d’une administration directe de la preuve, il y a lieu de se baser aussi sur des indices extérieurs (TF 9C_934/2010 du 7 juillet 2011 consid. 3.3).</w:t>
      </w:r>
    </w:p>
    <w:p>
      <w:r>
        <w:rPr>
          <w:b/>
        </w:rPr>
        <w:t>E. 4</w:t>
      </w:r>
    </w:p>
    <w:p>
      <w:r>
        <w:t>a) Dans le cas d’espèce, il n’est pas contesté que le recourant dispose de la capacité nécessaire pour exercer une activité lucrative. Le premier aspect de l’aptitude au placement au sens de l’art. 15 LACI ne suscite ainsi pas de remarque particulière. b) En ce qui concerne sa disponibilité à exercer une activité salariée, il faut constater qu’il a débuté une activité indépendante durable avant son inscription au chômage. Lors de son premier entretien de conseil à l’ORP, le 22 octobre 2015, il a déclaré s’être lancé comme indépendant depuis six mois en qualité d’horticulteur-pépiniériste et que, confronté à une période creuse jusqu’au mois de février, il était venu se renseigner sur le point de savoir s’il avait droit à des prestations de l’assurance-chômage. Dans le dossier d’indépendant qu’il a produit, il a expliqué qu’il ne voulait à l’origine pas lancer son entreprise en 2015, faute de réserves financières pour la période hivernale ; toutefois, l’impossibilité de trouver un travail malgré les nombreuses demandes effectuées l’a poussé à commencer immédiatement cette activité indépendante en association avec sa compagne. Le dossier d’indépendant décrit de manière détaillée les infrastructures à disposition (2'500 m2 pour la production de plantes aromatiques et médicinales et 1'500 m2 pour la production de fleurs coupées) ainsi que la stratégie commerciale prévue ; il met également en évidence le caractère saisonnier de l’activité exercée ainsi que le manque à gagner pendant la période hivernale. Il ressort clairement des explications du recourant que son activité indépendante s’inscrit dans une perspective à long terme et non en réaction à la période de chômage qu’il traversait et dans le but de remplir son devoir de diminuer le dommage à l’assurance. Preuve en est qu’il n’entend pas renoncer à cette activité au profit d’un emploi salarié et qu’il se dit uniquement prêt à prendre un tel emploi pendant le temps qui lui reste à disposition à côté de son activité indépendante (cf. ses</w:t>
      </w:r>
    </w:p>
    <w:p>
      <w:r>
        <w:t>- 10 - réponses du 2 novembre 2015). Or, le caractère fluctuant des horaires en fonction des saisons rend d’autant plus difficile sa disponibilité pour l’exercice d’une activité salariée. Contrairement à ce que soutient le recourant, rien n’indique que l’activité était prévue comme une activité durable à temps partiel lui permettant d’exercer tout au long de l’année une activité salariée à taux fixe. Il faut au contraire constater que son taux de disponibilité pour un emploi salarié n’a cessé de fluctuer depuis son inscription au chômage : ayant d’abord annoncé une disponibilité de 40 %, il a rapidement fait savoir qu’elle ne serait probablement que de 20 % dès janvier en raison de l’augmentation du travail à la pépinière puis, suite à la décision de refus d’aptitude au placement, il a expliqué que sur les conseils du service social, il allait faire quelques concessions et augmenter son taux de placement à 60 % (cf. courriel du 25 novembre 2015). Rien ne prouve toutefois que l’assuré soit effectivement disponible à un tel taux tout au long de l’année. Le fait qu’il ait travaillé pour le compte de la commune de Lausanne en qualité d’auxiliaire de montage et de démontage d’exposition du 11 avril 2016 au 8 mai 2016 n’est pas déterminant puisqu’il s’agissait d’un emploi de durée limitée, d’à peine un mois, qui ne permet aucunement d’établir une disponibilité sur un long terme. Au surplus, il faut relever que l’assuré n’a pas eu le temps d’effectuer des recherches d’emploi en février 2016, ayant été trop occupé par son travail à la pépinière ; on voit dès lors mal comment il aurait pu exercer un emploi salarié à 60 % au cours de cette période. Ainsi que l’a relevé le SDE, l’assuré concentre ses efforts pour développer son activité indépendante et, dans l’hypothèse où cette activité lui permettrait d’acquérir un revenu suffisant, il la privilégierait au détriment d’une activité salariée, comme cela ressort implicitement de ses déclarations lors du premier entretien à l’ORP et de ses réponses du 2 novembre 2015. Les allégations en sens contraire qu’il a tenues à partir de la procédure d’opposition ne sauraient être susceptibles de modifier cette appréciation, dans la mesure où elles ont fait suite à la décision niant son aptitude au placement.</w:t>
      </w:r>
    </w:p>
    <w:p>
      <w:r>
        <w:t>- 11 - Le fait que le recourant n’a réalisé qu’un revenu minime après la prise d’une activité indépendante résulte avant tout de la période où il a décidé de lancer son activité. Comme vu ci-dessus, l’assurance-chômage n’a toutefois par pour rôle de couvrir le risque entrepreneurial, en compensant le manque à gagner résultant de la marche insuffisante des affaires. c) En conséquence, la décision niant l’aptitude au placement du recourant ne prête pas le flanc à la critique.</w:t>
      </w:r>
    </w:p>
    <w:p>
      <w:r>
        <w:rPr>
          <w:b/>
        </w:rPr>
        <w:t>E. 5</w:t>
      </w:r>
    </w:p>
    <w:p>
      <w:r>
        <w:t>Le recours doit par conséquent être rejeté et la décision sur opposition entreprise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