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ZQ16.005154 vom 11. April 2016</w:t>
      </w:r>
    </w:p>
    <w:p>
      <w:r>
        <w:t>VD Tribunal cantonal, 2016-04-11, FR</w:t>
      </w:r>
    </w:p>
    <w:p>
      <w:r>
        <w:rPr>
          <w:b/>
        </w:rPr>
        <w:t xml:space="preserve">Quelle: </w:t>
      </w:r>
      <w:r>
        <w:t>https://mcp.opencaselaw.ch/entscheid/vd_gerichte_ZQ16.005154</w:t>
      </w:r>
    </w:p>
    <w:p>
      <w:r>
        <w:t>FR: VD_GERICHTE ZQ16.005154 du 11 avril 2016</w:t>
      </w:r>
    </w:p>
    <w:p>
      <w:r>
        <w:t>IT: VD_GERICHTE ZQ16.005154 del 11 aprile 2016</w:t>
      </w:r>
    </w:p>
    <w:p>
      <w:pPr>
        <w:pStyle w:val="Heading2"/>
      </w:pPr>
      <w:r>
        <w:t>Volltext</w:t>
      </w:r>
    </w:p>
    <w:p>
      <w:r>
        <w:t>TRIBUNAL CANTONAL ACH 33/16 - 57/2016 ZQ16.005154 CO UR DE S ASSURANCES S OCIALES _____________________________________________ Arrêt du 11 avril 2016 _________________ Composition :M. NEU, juge unique Greffière : Mme Pellaton ***** Cause pendante entre : X.________, à [...], recourante, et CAISSE CANTONALE DE CHÔMAGE, à Lausanne, intimée. _______________ Art. 94 al. 1 let. c LPA-VD 404</w:t>
      </w:r>
    </w:p>
    <w:p>
      <w:r>
        <w:t>- 2 - Vu le recours formé le 4 février 2016 par X.________ à l’encontre de la décision prise le 21 décembre 2015 par la Caisse cantonale de chômage, vu la réponse déposée le 9 mars 2016 par la Caisse cantonale de chômage, vu la déclaration de retrait du recours envoyée par la recourante le 31 mars 2016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 r o n o n c e : I. La cause est rayée du rôle par suite de retrait du recours. II. Il n’est pas perçu de frais judiciaires ni alloué de dépens. Le juge unique : La greffière : Du</w:t>
      </w:r>
    </w:p>
    <w:p>
      <w:r>
        <w:t>- 3 - L'arrêt qui précède est notifié à : - X.________,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