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ZQ15.052886 vom 24. April 2017</w:t>
      </w:r>
    </w:p>
    <w:p>
      <w:r>
        <w:t>VD Tribunal cantonal, 2017-04-24, FR</w:t>
      </w:r>
    </w:p>
    <w:p>
      <w:r>
        <w:rPr>
          <w:b/>
        </w:rPr>
        <w:t xml:space="preserve">Quelle: </w:t>
      </w:r>
      <w:r>
        <w:t>https://mcp.opencaselaw.ch/entscheid/vd_gerichte_ZQ15.052886</w:t>
      </w:r>
    </w:p>
    <w:p>
      <w:r>
        <w:t>FR: VD_GERICHTE ZQ15.052886 du 24 avril 2017</w:t>
      </w:r>
    </w:p>
    <w:p>
      <w:r>
        <w:t>IT: VD_GERICHTE ZQ15.052886 del 24 aprile 2017</w:t>
      </w:r>
    </w:p>
    <w:p>
      <w:pPr>
        <w:pStyle w:val="Heading2"/>
      </w:pPr>
      <w:r>
        <w:t>Erwägungen</w:t>
      </w:r>
    </w:p>
    <w:p>
      <w:r>
        <w:rPr>
          <w:b/>
        </w:rPr>
        <w:t>E. 5</w:t>
      </w:r>
    </w:p>
    <w:p>
      <w:r>
        <w:t>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Dès lors, l’autorité administrative ne peut pas rendre une décision sur opposition sur un état de fait qui ne résulte pas de sa décision initiale et sur lequel</w:t>
      </w:r>
    </w:p>
    <w:p>
      <w:r>
        <w:t>- 17 - l’assuré n’a pas eu l’occasion de se prononcer, sous peine de violer son droit d’être entendu en le privant de la possibilité de formuler une opposition sur cet état de fait, ne lui laissant que le choix d’interjeter un recours devant un tribunal cantonal (TF 9C_777/2013 du 13 février 2014 consid. 5.2.1 et 5.2.2 et les références citées).</w:t>
      </w:r>
    </w:p>
    <w:p>
      <w:r>
        <w:rPr>
          <w:b/>
        </w:rPr>
        <w:t>E. 6</w:t>
      </w:r>
    </w:p>
    <w:p>
      <w:r>
        <w:t>novembre 2015, elle a recalculé le montant réclamé à 4'120 fr. 10, sans explication, se référant dans sa réponse du 15 janvier 2016 aux montants versés à tort en mars et avril 2013. Ce n’est que dans son écriture du 13 mai 2016 que l’intimée a expliqué que le montant réclamé dans sa décision sur opposition rectificative avait été déterminé en prenant également en compte des prestations versées à tort en septembre 2014. Ce faisant, l’intimée a statué sur un état de fait qui ne résultait pas de sa décision initiale, laquelle ne concernait que les mois de mars et avril 2013, et sur lequel la recourante n’a pas eu l’occasion de se déterminer. Dans ces conditions et conformément au principe rappelé ci-dessus (cf. supra consid. 5), il y a lieu de considérer que l’intimée ne pouvait pas étendre l’état de fait à ce qui aurait été versé indument en septembre 2014, de sorte que seuls les montants dont la restitution est réclamée pour les mois de mars et avril 2013 seront examinés.</w:t>
      </w:r>
    </w:p>
    <w:p>
      <w:r>
        <w:t>- 19 - c) Il est constant que la recourante a été intégralement indemnisée par l’assurance-chômage lors des mois de mars et avril 2013. Or elle a travaillé lors des mois considérés du 28 mars au 30 avril 2013 dans le cadre d’un contrat de mission conclu avec P.________ SA. Cette activité salariée ayant eu lieu durant une période de contrôle, les revenus réalisés à cette occasion devaient être pris en compte en tant que gain intermédiaire au sens de l’art. 24 LACI dans le cadre des décomptes d’indemnités journalières des mois de mars et avril 2013, conformément au principe de survenance. A cet égard, il ressort des demandes de restitution de l’intimée que le gain intermédiaire réalisé en mars 2013 s’élevait à 268 fr. 65 et celui réalisé en avril 2013 à 5'182 fr. 25. Il convient par ailleurs de rappeler que le gain assuré a été arrêté à 7'865 fr. et celui de l’indemnité journalière à 253 fr. 70 sur la base d’un taux d’indemnisation de 70%, que lors du mois de mars 2013, l’intéressée avait droit au remboursement de frais de déplacement, par 35 fr., et de repas, par 75 fr., que les déductions sociales opérées aux mois de mars et avril 2013 s’élevaient respectivement à 598 fr. 15 et 234 fr. 80 et qu’elle a perçu à titre d’indemnités chômage des montants nets de 4'821 fr. 50 pour mars 2013 et de 4'776 fr. 35 pour avril 2013. Ces chiffres ne sont pas remis en cause et résultent des calculs effectués par l’intimée, la recourante les ayant d’ailleurs considérés comme corrects dans ses déterminations du 8 juin 2016. Conformément aux calculs opérés par l’intimée, pour déterminer la somme que la recourante doit restituer, il y a lieu de déterminer le montant net de l’indemnité compensatoire à laquelle elle avait respectivement droit lors des mois de mars et avril 2013 compte tenu des gains intermédiaires réalisés durant ces périodes, duquel sera déduit le montant net des indemnités de chômage qui lui a été effectivement versés lors les mois considérés. aa) Pour le mois de mars 2013, comportant 21 jours indemnisables, l’indemnité compensatoire nette à laquelle pouvait prétendre la recourante s’élevait à 4'661 fr. 95 selon le calcul suivant :</w:t>
      </w:r>
    </w:p>
    <w:p>
      <w:r>
        <w:t>- 20 - • gain déterminant : (7'865 fr. / 21,7) x 21 jours = 7'611 fr. 29 • perte de gain : 7'611 fr. 29 - 268 fr. 65 = 7'342 fr. 64 • (7'342 fr. 64 x 70%) / 253 fr. 70 = 20,3 indemnités journalières • soit 5'150 fr. 10 (20,3 x 253 fr. 70, arrondi) d’indemnité compensatoire, montant auquel il y a lieu d’ajouter les frais de déplacement et de repas, par 110 fr. (35 fr. + 75 fr.), puis de soustraire 598 fr. 15 de charges sociales pour parvenir à un montant net de 4'661 fr. 95. Dès lors qu’un montant net de 4'821 fr. 50 lui avait été versé le 26 mars 2013 à titre d’indemnités chômage pour le mois de mars 2013, l’intéressée doit restituer un montant de 159 fr. 55 (4'661 fr. 95 - 4'821 fr. 50) pour le mois en question. bb) Pour le mois d’avril 2013, comportant 22 jours indemnisables, l’indemnité compensatoire nette à laquelle pouvait prétendre la recourante s’élevait à 1'718 fr. 70 selon le calcul suivant : • gain déterminant : (7'865 fr. / 21,7) x 22 jours = 7'973 fr. 73 • perte de gain : 7'973 fr. 73 - 5'182 fr. 25 = 2'791 fr. 48 • (2'791 fr. 48 x 70%) / 253 fr. 70 = 7,7 indemnités journalières • soit 1'953 fr. 50 (7,7 x 253 fr. 70, arrondi) d’indemnité compensatoire, montant duquel il y a lieu de déduire 234 fr. 80 de charges sociales pour parvenir à un montant net de 1'718 fr. 70 Dès lors qu’un montant net de 4'776 fr. 35 lui avait été versé le 6 mai 2013 à titre d’indemnités chômage pour le mois d’avril 2013, l’intéressée doit restituer un montant de 3'057 fr. 65 (1'718 fr. 70 - 4'776 fr. 35) pour le mois en question.</w:t>
      </w:r>
    </w:p>
    <w:p>
      <w:r>
        <w:t>- 21 - d) Au vu de ce qui précède, la recourante doit restituer un montant total de 3'217 fr. 20 (159 fr. 55 + 3'057 fr. 65).</w:t>
      </w:r>
    </w:p>
    <w:p>
      <w:r>
        <w:rPr>
          <w:b/>
        </w:rPr>
        <w:t>E. 7</w:t>
      </w:r>
    </w:p>
    <w:p>
      <w:r>
        <w:t>a) En définitive, le recours doit être partiellement admis et la décision sur opposition rectificative litigieuse réformée en ce sens que la recourante doit restituer la somme de 3'217 fr. 20. b) Il n’y a pas lieu de percevoir de frais judiciaires, la procédure étant gratuite (art. 61 let. a LPGA). c) La recourante, qui obtient gain de cause en étant représentée par un mandataire professionnel, a droit à des dépens, dont le montant doit en l’espèce être arrêté à 1’000 fr. compte tenu de l’importance et de la complexité de la cause, lesquels seront mis à la charge de l’intimée, qui succombe (art. 61 let. g LPGA ; art. 55 LPA-VD, applicable par renvoi des art. 91 et 99 LPA-VD). Par ces motifs, la juge unique p r o n o n c e : I. Le recours est partiellement admis. II. La décision sur opposition rectificative rendue le 6 novembre 2015 par la Caisse cantonale de chômage, Division juridique, est réformée en ce sens que H.________ doit restituer la somme de 3'217 fr. 20 (trois mille deux cent dix-sept francs et vingt centimes). III. Il n’est pas perçu de frais judiciaires.</w:t>
      </w:r>
    </w:p>
    <w:p>
      <w:r>
        <w:t>- 22 - IV. La Caisse cantonale de chômage, Division juridique, versera à H.________ la somme de 1'000 fr. (mille francs) à titre de dépens. La juge unique : Le greffier :</w:t>
      </w:r>
    </w:p>
    <w:p>
      <w:r>
        <w:t>- 23 - Du L'arrêt qui précède est notifié à : - Fortuna Compagnie d’assurance de protection juridique SA (pour H.________)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