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ZQ15.047662 vom 28. Juni 2017</w:t>
      </w:r>
    </w:p>
    <w:p>
      <w:r>
        <w:t>VD Tribunal cantonal, 2017-06-28, FR</w:t>
      </w:r>
    </w:p>
    <w:p>
      <w:r>
        <w:rPr>
          <w:b/>
        </w:rPr>
        <w:t xml:space="preserve">Quelle: </w:t>
      </w:r>
      <w:r>
        <w:t>https://mcp.opencaselaw.ch/entscheid/vd_gerichte_ZQ15.047662</w:t>
      </w:r>
    </w:p>
    <w:p>
      <w:r>
        <w:t>FR: VD_GERICHTE ZQ15.047662 du 28 juin 2017</w:t>
      </w:r>
    </w:p>
    <w:p>
      <w:r>
        <w:t>IT: VD_GERICHTE ZQ15.047662 del 28 giugno 2017</w:t>
      </w:r>
    </w:p>
    <w:p>
      <w:pPr>
        <w:pStyle w:val="Heading2"/>
      </w:pPr>
      <w:r>
        <w:t>Erwägungen</w:t>
      </w:r>
    </w:p>
    <w:p>
      <w:r>
        <w:rPr>
          <w:b/>
        </w:rPr>
        <w:t>E. 6</w:t>
      </w:r>
    </w:p>
    <w:p>
      <w:r>
        <w:t>novembre 2015 auprès de la Cour des assurances sociales du Tribunal cantonal, concluant implicitement à son annulation et à être mis au bénéfice d’indemnités de chômage. Il a fait valoir que son entreprise était en liquidation judiciaire par l’Office des faillites de [...], qu’il n’avait plus la maîtrise de ce qui se passait et n’avait plus accès aux comptes de la société, de sorte qu’il ne pouvait pas fournir certains des documents qui lui étaient demandés par la Caisse. Dans sa réponse du 17 novembre 2015, la Caisse a conclu au rejet du recours, estimant que ce dernier n’apportait pas d’éléments nouveaux. Dans une attestation du 12 novembre 2015, l’Office des faillites de l’arrondissement de [...] a indiqué que depuis la date du</w:t>
      </w:r>
    </w:p>
    <w:p>
      <w:r>
        <w:t>- 5 - prononcé de faillite, le 7 mai 2015, la liquidation de la société V.________ Sàrl intervenait par le biais de l’administration de la masse en faillite, laquelle était représentée par cet office. Invitée à se déterminer sur cette attestation, la Caisse a maintenu sa position en date du 30 novembre 2015, au motif que pendant la liquidation d’une société, les organes sociaux conservaient leurs pouvoirs légaux et statutaires, bien que restreints aux actes nécessaires à cette opération et qui de par leur nature ne sont pas du ressort des liquidateurs, comme notamment le choix de la poursuite des activités de l’entreprise jusqu’à sa vente ou sa radiation. Dans un courrier du 23 février 2017, l’Office des faillites de l’arrondissement de [...] a indiqué que dès l’instant où la faillite était prononcée, et à l’échéance du délai de recours de 10 jours, les organes de cette dernière n’avaient plus aucun pouvoir de gestion ou de représentation, ces tâches incombant à l’administration de la masse en faillite, laquelle était représentée par l’Office des faillites compétent. L’administration de la masse en faillite avait procédé aux blocages des comptes de la société faillie par courriers recommandés adressés le 18 mai 2015, si bien que l’assuré n’avait plus accès aux comptes bancaires de la société dès le lendemain. L’assuré n’était en outre pas habilité à requérir sa radiation auprès du registre du commerce. Le 10 mars 2015, la société avait vendu à une entreprise individuelle le fonds de commerce du magasin qu’elle exploitait à [...], et sa liquidation était toujours en cours du fait que l’administration de la masse en faillite n’avait pas encore encaissé la totalité du produit de cette vente. Dans sa détermination du 9 mars 2017, la Caisse a admis que le recourant n’occupait plus une position assimilable à celle d’un employeur puisque la liquidation n’était pas de son ressort. Elle a en revanche maintenu que son droit à l’indemnité de chômage ne pouvait lui être reconnu faute de preuves de la perception de salaires pendant la période de cotisation minimale de 12 mois.</w:t>
      </w:r>
    </w:p>
    <w:p>
      <w:r>
        <w:t>- 6 - Invité par avis du juge instructeur du 30 mars 2017 à produire la preuve du versement de salaires entre juin 2013 et juin 2015 ainsi que les taxations fiscales de ces années, l’assuré n’a pas répondu.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b) En l'occurrence, le recours a été interjeté dans le délai imparti par la loi et satisfait en outre aux autres conditions formelles de recevabilité (art. 61 let. b LPGA notamment), de sorte qu’il y a lieu d’entrer en matière sur le fond. 2. Le litige a pour objet le droit du recourant à des indemnités de chômage, plus particulièrement la question de savoir s’il occupe toujours</w:t>
      </w:r>
    </w:p>
    <w:p>
      <w:r>
        <w:t>- 7 - une position dirigeante dans la société V.________ Sàrl et s’il remplit les conditions relatives à la période de cotisation.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(cf.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ad art. 10 n° 21 p. 98).</w:t>
      </w:r>
    </w:p>
    <w:p>
      <w:r>
        <w:t>- 8 -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TF 8C_511/2014 précité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(cf. DTA 2001 p. 218 [TFA C 355/00 du 28 mars 2001] consid. 3 ; TF 8C_511/2014 précité consid. 5.1 ; 8C_172/2013 du 23 janvier 2014 consid. 3.2 ;</w:t>
      </w:r>
    </w:p>
    <w:p>
      <w:r>
        <w:t>- 9 - 8C_1016/2012 précité consid. 4.3 et les références),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(DTA 2007 n° 6 p. 115 [TFA C 267/04 du 3 avril 2006 consid. 4.2] ; TF 8C_738/2015 du 14 septembre 2016 consid. 3.1), celui qui est titulaire d'une large part du capital social et dont le conjoint est inscrit au registre du commerce (SVR 2007 AIV n° 21 p. 69 [TF C 180/06 du 16 avril 2007] consid. 3.4; cf. également DTA 2002 n° 28 p. 183 [TFA C 373/00 du 19 mars 2002] consid. 3)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(DTA 2007 n° 6 précité consid. 4.3 ; TF 8C_511/2014 précité consid. 5.1 ; 8C_481/2010 du 15 février 2011 consid. 3.2 ; C 72/06 du 16 avril 2007 consid. 7.3). 4. En l’occurrence, G.________ est certes toujours inscrit au registre du commerce en tant qu’associé-gérant avec signature individuelle de la société V.________ Sàrl. Il ressort toutefois des courriers des 12 novembre 2015 et 23 février 2017 de l’Office des faillites de l’arrondissement de [...] que la faillite de la société V.________ Sàrl a été prononcée le 7 mai 2015 et que depuis cette date, la liquidation de la société est gérée par l’administration de la masse en faillite, représentée par l’Office des faillites. Dans ces circonstances, il n’apparaît pas que le recourant ait conservé une position assimilable à celle d’un employeur postérieurement à la mise en faillite de la société (cf. TF 8C_571/2012 du 21 janvier 2013 consid. 4.3.1). Il n’est par conséquent pas admissible de</w:t>
      </w:r>
    </w:p>
    <w:p>
      <w:r>
        <w:t>- 10 - lui nier son droit à l’indemnité de chômage pour ce motif-là. Dans sa prise de position du 9 mars 2017, la Caisse a finalement admis que le recourant n’occupait plus une position assimilable à celle d’un employeur puisque la liquidation n’était pas de son ressort ; elle a en revanche estimé qu’un droit à l’indemnité de chômage ne pouvait lui être reconnu faute de preuves de la perception de salaires pendant la période de cotisation minimale de douze mois. 5. a) Pour avoir droit à l’indemnité de chômage, l’assuré doit notamment remplir les conditions relatives à la période de cotisation ou en être libéré (let. e). Aux termes de l’art 13 al. 1 LACI, l’assuré doit exercer durant douze mois au moins une activité soumise à cotisation dans un délai-cadre de deux ans (art. 9 al. 3 LACI) pour remplir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et les références). b)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126 V 353 consid. 5b et références citées). Il n’existe aucun principe juridique dictant à l’administration ou au juge de statuer en faveur de l’assuré en cas de doute (ATF 135 V 39 consid. 6.1 et les références).</w:t>
      </w:r>
    </w:p>
    <w:p>
      <w:r>
        <w:t>- 11 -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 Pour prévenir les abus qui pourraient survenir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(ATF 133 V 515 consid. 2.2 ; DTA 2001 p. 225 ss [TFA C 279/00 du 9 mai 2001]). Le Tribunal fédéral des assurances a cependant précisé, dans un arrêt de principe publié aux ATF 131 V 444, que la seule condition du droit à l’indemnité de chômage est, en principe, que l’assuré ait exercé une activité soumise à cotisation durant la période minimale de cotisation, sans qu’il soit exigé qu’un salaire soit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qu’il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w:t>
      </w:r>
    </w:p>
    <w:p>
      <w:r>
        <w:t>- 12 -</w:t>
      </w:r>
    </w:p>
    <w:p>
      <w:r>
        <w:rPr>
          <w:b/>
        </w:rPr>
        <w:t>E. 7</w:t>
      </w:r>
    </w:p>
    <w:p>
      <w:r>
        <w:t>a) Compte tenu de ce qui précède, force est d’admettre que l’instruction du dossier doit être complétée. Le recours est par conséquent bien fondé et la cause doit être renvoyée à l’intimée pour instruction complémentaire dans le sens des considérants et nouvelle décision. b) Il n’y a pas lieu de percevoir de frais judiciaires, la procédure étant gratuite (art. 61 let. a LPGA). c) Le recourant, qui n’est pas représenté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