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ZQ15.001961 vom 7. Juli 2016</w:t>
      </w:r>
    </w:p>
    <w:p>
      <w:r>
        <w:t>VD Tribunal cantonal, 2016-07-07, FR</w:t>
      </w:r>
    </w:p>
    <w:p>
      <w:r>
        <w:rPr>
          <w:b/>
        </w:rPr>
        <w:t xml:space="preserve">Quelle: </w:t>
      </w:r>
      <w:r>
        <w:t>https://mcp.opencaselaw.ch/entscheid/vd_gerichte_ZQ15.001961</w:t>
      </w:r>
    </w:p>
    <w:p>
      <w:r>
        <w:t>FR: VD_GERICHTE ZQ15.001961 du 7 juillet 2016</w:t>
      </w:r>
    </w:p>
    <w:p>
      <w:r>
        <w:t>IT: VD_GERICHTE ZQ15.001961 del 7 luglio 2016</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w:t>
      </w:r>
    </w:p>
    <w:p>
      <w:r>
        <w:t>- 5 - d’insolvabilité ; RS 837.02]).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19 octobre 2008 sur la procédure administrative ; RSV 173.36) s’applique aux recours et contestations par voie d’action dans le domaine des assurances sociales (art. 2 al. 1 let. c LPA-VD). La Cour des assurances sociales du Tribunal cantonale est compétente pour statuer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 question de savoir si le recourant a droit aux indemnités de chômage, singulièrement s’il remplit les conditions relatives à la période de cotisation.</w:t>
      </w:r>
    </w:p>
    <w:p>
      <w:r>
        <w:rPr>
          <w:b/>
        </w:rPr>
        <w:t>E. 3</w:t>
      </w:r>
    </w:p>
    <w:p>
      <w:r>
        <w:t>a) L’art. 8 al. 1 LACI énumère les conditions, cumulatives, dont dépend le droit à l’indemnité de chômage :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w:t>
      </w:r>
    </w:p>
    <w:p>
      <w:r>
        <w:t>- 6 - précédant le premier jour où toutes les conditions du droit à l’indemnité sont réunies (art. 13 al. 1 et 9 al. 1 à 3 LACI). Cette disposition se rapporte à l’obligation de cotiser et implique donc, par principe, l’exercice d’une activité soumise à cotisation en Suisse (ATF 139 V 88 consid. 3.1 ; ATF 128 V 182 consid. 3b). En cas de revendication des prestations de chômage après l’échéance d’un délai-cadre d’indemnisation, toutes les conditions du droit doivent à nouveau être vérifiées (ATF 139 V 259 consid. 5.2 ; Boris Rubin, Commentaire de la loi sur l’assurance-chômage, Zurich 2014, n° 11 ad art. 9 LACI). b) Avant le 1er avril 2012, selon l’art. 1 al. 1 de l’Annexe II « Coordination des systèmes de sécurité sociale » de l’ALCP (Accord conclu le 21 juin 1999 entre la Confédération suisse, d’une part, et la Communauté européenne et ses Etats membres, d’autre part, sur la libre circulation des personnes ; RS 0.142.112.681),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adapté selon l’Annexe II à l’ALCP (RO 2004 121). Par décision n° 1/2012 du 31 mars 2012 (RO 2012 2345), le Comité mixte (art. 14 ALCP)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l’ALCP (RS 0.831.109.268.1 ; ci-après : Règl. [CE] n° 883/2004).</w:t>
      </w:r>
    </w:p>
    <w:p>
      <w:r>
        <w:t>- 7 - En matière de prestations de l’assurance-chômage, l’art. 61 par. 1 du Règl. (CE) n° 883/2004 pose le principe de la comptabilisation des périodes d’assurance ou d’emploi réalisées à l’étranger, appelé aussi « principe de totalisation ». Cette disposition prévoit que l’institution compétente d’un Etat membre dont la législation subordonne l’acquisition, le maintien, le recouvrement ou la durée du droit aux prestations à l’accomplissement soit de périodes d’assurance, soit de périodes d’emploi, soit de périodes d’activité non salariée, tienne compte, dans la mesure nécessaire, des périodes d’assurance, d’emploi ou d’activité non salariée accomplies sous la législation de tout autre Etat membre, comme si elles avaient été accomplies sous la législation qu’elle applique. Ainsi, le travailleur qui tombe au chômage et qui, au regard du droit interne suisse, n’aurait pas cotisé suffisamment longtemps pour bénéficier d’un droit à l’indemnité de chômage, peut faire valoir en Suisse les périodes d’emploi ou d’assurance effectuées dans un Etat membre. Selon l’art. 61 par. 2 du Règl. (CE) n° 883/2004, le principe de totalisation précité s’applique pour autant que l’intéressé ait accompli, suivant l’éventualité considérée, des périodes d’assurance ou des périodes d’emploi, en dernier lieu dans l’Etat prestataire. Cette règle consacre le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 dernière période d’assurance et la demande de prestations, aucune autre période d’assurance n’a été accomplie dans un autre Etat membre dans l’intervalle (ATF 132 V 196 consid. 5.1 et les références citées ; ATF 131 V 222 consid. 5 et les références citées).</w:t>
      </w:r>
    </w:p>
    <w:p>
      <w:r>
        <w:t>- 8 -</w:t>
      </w:r>
    </w:p>
    <w:p>
      <w:r>
        <w:rPr>
          <w:b/>
        </w:rPr>
        <w:t>E. 4</w:t>
      </w:r>
    </w:p>
    <w:p>
      <w:r>
        <w:t>a) En l’espèce, le recourant ayant sollicité des indemnités de chômage dès le 1er juillet 2014, son délai-cadre de cotisation s’étend du 1er juillet 2012 au 30 juin 2014. Pendant cette période, le recourant a exercé une activité en Espagne du 2 novembre 2012 au 1er novembre 2013. Il n’est revenu en Suisse qu’au mois d’avril 2014 et n’a pas exercé d’activité en Suisse depuis son retour jusqu’au 30 juin 2014. Par conséquent, l’activité exercée en Espagne ne peut être prise en compte. b) Le fait que le recourant soit de nationalité suisse et ait vécu auparavant dans ce pays ne lui est d’aucun secours. c) Enfin, le recourant déclare avoir reçu un renseignement erroné sans autre précision. Il ne mentionne en particulier pas à quel moment ni auprès de qui il s’est renseigné. Il indique lui-même qu’il n’a pas reçu ce renseignement par écrit. Compte tenu de ces éléments, force est dès lors de constater que le recourant n’établit pas avoir reçu un renseignement erroné. d) Au vu de ce qui précède, c’est à juste titre que la Caisse a rejeté la demande de prestations présentée par le recourant.</w:t>
      </w:r>
    </w:p>
    <w:p>
      <w:r>
        <w:rPr>
          <w:b/>
        </w:rPr>
        <w:t>E. 5</w:t>
      </w:r>
    </w:p>
    <w:p>
      <w:r>
        <w:t>a) En définitive, le recours doit être rejeté et la décision sur opposition litigieuse confirmée. b) S’agissant des frais et dépens (art. 91 LPA-VD, applicable par renvoi de l’art. 99 LPA-VD), il n’y a pas lieu de percevoir de frais judiciaires, la procédure étant gratuite (art. 61 let. a LPGA), ni d’allouer de dépens dès lors que le recourant n’obtient pas gain de cause (art. 55 LPA- VD).</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