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ZQ14.043020 vom 3. Oktober 2016</w:t>
      </w:r>
    </w:p>
    <w:p>
      <w:r>
        <w:t>VD Tribunal cantonal, 2016-10-03, FR</w:t>
      </w:r>
    </w:p>
    <w:p>
      <w:r>
        <w:rPr>
          <w:b/>
        </w:rPr>
        <w:t xml:space="preserve">Quelle: </w:t>
      </w:r>
      <w:r>
        <w:t>https://mcp.opencaselaw.ch/entscheid/vd_gerichte_ZQ14.043020</w:t>
      </w:r>
    </w:p>
    <w:p>
      <w:r>
        <w:t>FR: VD_GERICHTE ZQ14.043020 du 3 octobre 2016</w:t>
      </w:r>
    </w:p>
    <w:p>
      <w:r>
        <w:t>IT: VD_GERICHTE ZQ14.043020 del 3 ottobre 2016</w:t>
      </w:r>
    </w:p>
    <w:p>
      <w:pPr>
        <w:pStyle w:val="Heading2"/>
      </w:pPr>
      <w:r>
        <w:t>Erwägungen</w:t>
      </w:r>
    </w:p>
    <w:p>
      <w:r>
        <w:rPr>
          <w:b/>
        </w:rPr>
        <w:t>E. 3</w:t>
      </w:r>
    </w:p>
    <w:p>
      <w:r>
        <w:t>Dans la procédure administrative en matière d'assurances sociales, l'assistance gratuite d'un conseil juridique est accordée au demandeur lorsque les circonstances l'exigent, sur la base de l’art. 37 al. 4 LPGA (cf. en ce qui concerne l’assurance-chômage : Boris Rubin, Commentaire de la loi sur l’assurance-chômage, Genève/Zurich/Bâle 2014, n° 15 ss ad art. 1). La LPGA a ainsi introduit une réglementation légale de l'assistance juridique dans la procédure administrative (ATF 131 V 153 consid. 3.1 ; TF 9C_489/2012 du 18 février 2013 consid. 2 et 9C_674/2011</w:t>
      </w:r>
    </w:p>
    <w:p>
      <w:r>
        <w:t>- 7 - du 3 août 2012 consid. 3.1 ; Ueli Kieser, ATSG-Kommentar, 3e éd., Zurich/Bâle/Genève 2015, n° 27 ss ad art. 37). La jurisprudence y relative rendue dans le cadre de l'art. 4 aCst (cf. art. 29 al. 3 Cst. [Constitution fédérale de la Confédération suisse du 18 avril 1999 ; RS 101]) sur les conditions de l'assistance juridique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précité consid.</w:t>
      </w:r>
    </w:p>
    <w:p>
      <w:r>
        <w:rPr>
          <w:b/>
        </w:rPr>
        <w:t>E. 3.1</w:t>
      </w:r>
    </w:p>
    <w:p>
      <w:r>
        <w:t>;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TFA I 676/04 précité consid. 6.2 et les références ; Ueli Kieser, op. cit., n° 29 et 35 ad art. 37). a)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w:t>
      </w:r>
    </w:p>
    <w:p>
      <w:r>
        <w:t>- 8 - 225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b)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141 III 369 consid. 4.1 ; 118 Ia 369 consid. 4). Les circonstances économiques au moment de la décision sur la requête d'assistance judiciaire sont déterminantes (ATF 108 V 265 consid. 4). 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II.1.b ; 98 V 115 consid. 3a ; TF 8C_297/2008 du 23 septembre 2008 consid. 3.2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w:t>
      </w:r>
    </w:p>
    <w:p>
      <w:r>
        <w:t>- 9 -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180 consid. 2.2 et les références ; 125 V 32 consid. 4 ; TF I 676/04 précité consid. 6.2). Il faut mentionner, en plus de la complexité des questions de droit et de l'état de fait, les circonstances qui tiennent à la personne concernée, comme sa capacité de s'orienter dans une procédure (ATF 132 V 200 consid. 4.1 et les références citées ; TF 9C_674/2011 précité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8C_297/2008 du 23 septembre 2008 consid. 3.3 et 9C_105/2007 du 13 novembre 2007 consid. 1.3 ; TFA I 557/04 précité consid. 2.2 et I 319/05 du 14 août 2006 consid. 4.2.1).</w:t>
      </w:r>
    </w:p>
    <w:p>
      <w:r>
        <w:rPr>
          <w:b/>
        </w:rPr>
        <w:t>E. 4</w:t>
      </w:r>
    </w:p>
    <w:p>
      <w:r>
        <w:t>En l’occurrence, est seule disputée la condition des difficultés particulières, que la Caisse considère comme n’étant pas réalisée. Il s’agit ainsi d’examiner si le recours à un avocat pour défendre les intérêts de l’assuré était nécessaire. La demande d’assistance juridique gratuite a été formulée le 23 juin 2014, avec le mémoire d’opposition déposé contre la décision de la Caisse du 21 mai 2014. L’assuré se trouvait alors en pleine procédure de divorce et, n’arrivant pas à joindre la Caisse, il a chargé son avocat de</w:t>
      </w:r>
    </w:p>
    <w:p>
      <w:r>
        <w:t>- 10 - défendre ses intérêts dans cette affaire de chômage également (cf. son courriel du 28 mai 2014). Si l’on peut comprendre qu’il ait voulu se décharger d’une affaire supplémentaire à régler en relation avec son ex- épouse, il n’en demeure pas moins que les questions liées à la demande de restitution du 21 mai 2014 ne présentaient aucune complexité particulière et ne nécessitaient pas l’assistance d’un avocat. Il s’agissait d’une question de fait principalement, à savoir de déterminer si des allocations familiales avaient effectivement été versées à double en faveur de la fille de l’assuré pendant la période du 1er mars au 31 octobre 2013. A cet égard, il ressort précisément de son courrier électronique du 28 mai 2014 que l’assuré avait compris la problématique en jeu. Il n’y avait ni question juridique délicate ni difficulté procédurale particulière, de sorte que l’assuré aurait pu agir seul, le concours d’un avocat n’étant pas nécessaire au sens de la jurisprudence. Le contenu du courriel de l’assuré du 28 mai 2014 aurait d’ailleurs suffi comme motivation pour l’opposition qu’il aurait pu adresser à la Caisse. A la question de savoir si une personne n’étant pas dans le besoin aurait fait appel à un avocat pour la représenter dans une telle procédure, il faut assurément répondre par la négative. En effet, au vu du montant en cause, à savoir les 1'612 fr. 95 dont la restitution était exigée, il est assez improbable qu’une personne n’étant pas dans le besoin décide de recourir à l’assistance d’un avocat, compte tenu des frais qui en découlent. En outre, si l’assuré ressentait le besoin d’être soutenu dans cette procédure, il avait la possibilité de s’adresser à un représentant d'une association, un assistant social ou d'autres professionnels ou personnes de confiance d'institutions sociales. S’agissant de l’arrêt jurassien auquel il se réfère, il faut tout d’abord relever que cet arrêt n’est pas complet et ne permet dès lors pas de savoir quelle était précisément la question litigieuse à résoudre. Quoi qu’il en soit, dans cet arrêt, ce n’est pas l’assistance juridique pour une procédure administrative au sens de l’art. 37 al. 4 LPGA qui a été</w:t>
      </w:r>
    </w:p>
    <w:p>
      <w:r>
        <w:t>- 11 - octroyée, mais l’assistance judiciaire pour la procédure de recours devant le Tribunal cantonal, au sens de l’art. 61 let. f LPGA. Or, comme mentionné ci-dessus, l’octroi de l’assistance juridique doit s’examiner à l’aune de critères plus sévères que celui de l’assistance judiciaire, de sorte que le recourant ne peut tirer aucun profit de cet arrêt jurassien. Au vu de ce qui précède, la décision de la Caisse de refuser l’octroi de l’assistance juridique à l’assuré pour la procédure d’opposition n’est pas contraire au droit.</w:t>
      </w:r>
    </w:p>
    <w:p>
      <w:r>
        <w:rPr>
          <w:b/>
        </w:rPr>
        <w:t>E. 5</w:t>
      </w:r>
    </w:p>
    <w:p>
      <w:r>
        <w:t>En conclusion, le recours doit être rejeté et la décision sur opposition entreprise confirmée. Il n’y a pas lieu de percevoir de frais judiciaires, la procédure étant gratuite (art. 61 let. a LPGA), ni d’allouer de dépens, dès lors que le recourant n’obtient pas gain de cause (art. 61 let. g LPGA). Par ces motifs, le juge unique p r o n o n c e : I. Le recours est rejeté. II. La décision sur opposition rendue le 13 octobre 2014 par la Caisse cantonale de chômage est confirmée. III. Il est statué sans frais ni dépens. Le juge unique : La greffière :</w:t>
      </w:r>
    </w:p>
    <w:p>
      <w:r>
        <w:t>- 12 - Du L'arrêt qui précède est notifié à : -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