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ZQ14.037053 vom 20. Oktober 2014</w:t>
      </w:r>
    </w:p>
    <w:p>
      <w:r>
        <w:t>VD Tribunal cantonal, 2014-10-20, FR</w:t>
      </w:r>
    </w:p>
    <w:p>
      <w:r>
        <w:rPr>
          <w:b/>
        </w:rPr>
        <w:t xml:space="preserve">Quelle: </w:t>
      </w:r>
      <w:r>
        <w:t>https://mcp.opencaselaw.ch/entscheid/vd_gerichte_ZQ14.037053</w:t>
      </w:r>
    </w:p>
    <w:p>
      <w:r>
        <w:t>FR: VD_GERICHTE ZQ14.037053 du 20 octobre 2014</w:t>
      </w:r>
    </w:p>
    <w:p>
      <w:r>
        <w:t>IT: VD_GERICHTE ZQ14.037053 del 20 ottobre 2014</w:t>
      </w:r>
    </w:p>
    <w:p>
      <w:pPr>
        <w:pStyle w:val="Heading2"/>
      </w:pPr>
      <w:r>
        <w:t>Erwägungen</w:t>
      </w:r>
    </w:p>
    <w:p>
      <w:r>
        <w:rPr>
          <w:b/>
        </w:rPr>
        <w:t>E. 28</w:t>
      </w:r>
    </w:p>
    <w:p>
      <w:r>
        <w:t>octobre 2008 sur la procédure administrative; RSV 173.36), l'acte de recours doit être signé, indiquer les conclusions et les motifs du recours et la décision attaquée jointe au recours (al. 1) et le recourant ne peut pas prendre des conclusions qui sortent du cadre fixé par la décision attaquée (al. 2); considérant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w:t>
      </w:r>
    </w:p>
    <w:p>
      <w:r>
        <w:t>- 3 - qu'à défaut, il est réputé avoir eu, à l'échéance du délai de garde postal de 7 jours, connaissance du contenu des plis recommandés que le juge lui adresse (ATF 138 III 225 consid. 3.1 p. 227; ATF 130 III 396 consid. 1.2.3 p. 399), qu'une telle obligation signifie que le destinataire doit, le cas échéant, désigner un représentant, faire suivre son courrier, informer les autorités de son absence ou leur indiquer une adresse de notification (ATF 117 V 131 consid. 4a p. 132/133 et plus récemment arrêts 8C_860/2011 du 19 décembre 2011, 2C_1015/2011 du 12 octobre 2012 consid. 3.3.1), qu'en l'espèce, il est incontestable que N.________ se savait partie à une procédure judiciaire, dès lors que le Service de l’emploi, Instance Juridique Chômage, l’avait informée de la transmission de son écriture du 1er septembre 2014 à la Cour de céans, qu'il lui incombait donc de prendre toutes dispositions pour être atteinte par les actes de la présente autorité judiciaire, qu'en application de l'art. 38 al. 2bis LPGA (loi fédérale du 6 octobre 2000 sur la partie générale du droit des assurances sociales; RS 830.1), l'avis du juge instructeur du 18 septembre 2014 est réputé avoir été reçu par N.________ le 26 septembre 2014, que le délai de 14 jours pour déposer d’éventuelles déterminations venait à échéance le 10 octobre 2014, qu’à défaut de déterminations de N.________ dans le délai imparti, il sera pris acte de sa renonciation à recourir telle que formulée dans son écriture du 1er septembre 2014, que pour le surplus, les griefs de N.________ sortent du cadre de la décision litigieuse en tant qu’ils constituent des considérations générales sur l’inutilité de la procédure d’opposition et la faculté de sanctionner un chômeur nonobstant ses recherches d’emploi,</w:t>
      </w:r>
    </w:p>
    <w:p>
      <w:r>
        <w:t>- 4 - que cela étant, il y a lieu de rayer la cause du rôle selon la procédure de l’art. 94 al. 1 let. c LPA-VD, qu’il n’y a pas lieu de percevoir des frais de justice ni d’allouer de dépens (art. 91 et 99 LPA-VD). Par ces motifs, la juge unique p r o n o n c e : I. Il est pris acte de la renonciation à recourir de N.________ à l’encontre de la décision sur opposition du 8 juillet 2014 du Service de l’emploi, Instance Juridique Chômage. II. La cause est rayée du rôle. III. Il n’est pas perçu de frais judiciaires ni alloué de dépens. La juge unique : Le greffier : Du La décision qui précède est notifiée à : - Mme N.________, - Service de l’emploi, Instance Juridique Chômage, - Secrétariat d’Etat à l’économie, par l'envoi de photocopies.</w:t>
      </w:r>
    </w:p>
    <w:p>
      <w:r>
        <w:t>- 5 -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