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ZQ14.002756 vom 26. Mai 2014</w:t>
      </w:r>
    </w:p>
    <w:p>
      <w:r>
        <w:t>VD Tribunal cantonal, 2014-05-26, FR</w:t>
      </w:r>
    </w:p>
    <w:p>
      <w:r>
        <w:rPr>
          <w:b/>
        </w:rPr>
        <w:t xml:space="preserve">Quelle: </w:t>
      </w:r>
      <w:r>
        <w:t>https://mcp.opencaselaw.ch/entscheid/vd_gerichte_ZQ14.002756</w:t>
      </w:r>
    </w:p>
    <w:p>
      <w:r>
        <w:t>FR: VD_GERICHTE ZQ14.002756 du 26 mai 2014</w:t>
      </w:r>
    </w:p>
    <w:p>
      <w:r>
        <w:t>IT: VD_GERICHTE ZQ14.002756 del 26 maggio 2014</w:t>
      </w:r>
    </w:p>
    <w:p>
      <w:pPr>
        <w:pStyle w:val="Heading2"/>
      </w:pPr>
      <w:r>
        <w:t>Erwägungen</w:t>
      </w:r>
    </w:p>
    <w:p>
      <w:r>
        <w:rPr>
          <w:b/>
        </w:rPr>
        <w:t>E. 26</w:t>
      </w:r>
    </w:p>
    <w:p>
      <w:r>
        <w:t>août 2013 pour la période de négociations avec le repreneur. Toutefois, la faillite avait finalement été requise le 28 août 2013 dans la mesure où le repreneur éventuel avait indiqué que la direction de l’entreprise [repreneuse] n’était plus unanime quant à la reprise. Il a notamment joint à son envoi la demande de faillite de J.________SA du 28 août 2013 au Tribunal civil de [...]. Le 27 septembre 2013, l’assuré a à nouveau complété son opposition, en précisant que son contrat pour J.________SA au taux de 20% avait été résilié le 31 août 2013 pour la fin du mois d’octobre 2013. Il a en outre relevé que l’entreprise avait demandé sa mise en faillite. Il a notamment joint à son envoi une citation à comparaître du 29 août 2013</w:t>
      </w:r>
    </w:p>
    <w:p>
      <w:r>
        <w:t>- 4 - du Tribunal civil de [...] à J.________SA, fixant l’audience au 25 octobre 2013. Par décision du 25 octobre 2013, la présidente du tribunal civil de [...] a prononcé la faillite de J.________SA selon l’art. 725a CO (code des obligations ; loi fédérale du 30 mars 1911 complétant le Code civil suisse, RS 220), puis a suspendu la procédure de faillite faute d’actif le 18 novembre 2013. Par décision sur opposition du 17 décembre 2013, la Caisse cantonale de chômage, Division juridique, a rejeté l’opposition et confirmé la décision litigieuse. Elle a constaté que l’assuré était toujours inscrit au Registre du commerce en qualité de président du conseil d’administration de J.________SA avec signature individuelle. Elle a toutefois relevé que dans la mesure où la juge du Tribunal civil de [...] avait ouvert la faillite de J.________SA, devenue J.________SA en liquidation, par décision du 25 octobre 2013, c’était à juste titre que l’agence avait ouvert à l’assuré un délai-cadre d’indemnisation du 28 octobre 2013 au 27 octobre 2015, l’assuré n’ayant ainsi pas droit à l’indemnité de chômage du 1er juillet au</w:t>
      </w:r>
    </w:p>
    <w:p>
      <w:r>
        <w:rPr>
          <w:b/>
        </w:rPr>
        <w:t>E. 27</w:t>
      </w:r>
    </w:p>
    <w:p>
      <w:r>
        <w:t>octobre 2013. B. Par acte du 20 janvier 2014, V.________ a recouru contre la décision du 17 décembre 2013 de la Caisse cantonale de chômage auprès de la Cour des assurances sociales du Tribunal cantonal, en concluant implicitement à l’octroi des indemnités de chômages à compter du 1er juillet 2013 et non pas du 28 octobre 2013. En premier lieu, à la forme, le recourant se plaint de la mauvaise facture de la décision attaquée, qui concerne un autre employé sous point D du chapitre « En fait » et mentionne un droit à l’indemnité journalière à compter du 1er octobre 2012, et non du 1er juillet 2013, s’interrogeant sur le point de savoir si l’intimée a procédé à un examen solide de son dossier et se demandant s’il y a lieu de constater que la sphère privée de l’assuré dont le nom est mentionné par erreur a été violée. Il déplore également le fait que l’intimée n’ait pas pris position sur l’entier des griefs soulevés dans son opposition. Sur le fond, le recourant fait valoir que la demande de faillite</w:t>
      </w:r>
    </w:p>
    <w:p>
      <w:r>
        <w:t>- 5 - de J.________SA a été faite le 29 août 2013, information transmise immédiatement à l’intimée, et qu’il ne pouvait dès lors plus avoir de position assimilable à celle d’un employeur dès cette date à tout le moins, quand bien même l’audience de faillite n’a finalement eu lieu que le 25 octobre 2013. Le recourant relève encore que la pratique du Secrétariat d’Etat à l’économie (ci-après : SECO) à laquelle l’intimée se réfère dans la décision attaquée revient à criminaliser une partie des assurés sans aucune preuve, du seul fait de leur rôle d’employeur ou d’entrepreneur, alors que le tissu économique suisse est composé à 99,6% de PME, estimant cette pratique contraire aux art. 41 al. 1 let. a, 2 et 3 et 114 al. 2 let. a Cst. (Constitution fédérale de la Confédération suisse du 18 avril 1999, RS 101). Dans sa réponse du 27 février 2014, la caisse a confirmé sa décision du 17 décembre 2013. Par réplique du 2 avril 2014, le recourant a relevé que la réponse de l’intimée était intervenue tardivement et devrait être déclarée irrecevable. Il a précisé ne pas se plaindre d’une violation de la LPD (loi fédérale du 19 juin 1992 sur la protection des données, RS 235.1) pour son cas, mais qu’il lui avait fallu quelques minutes seulement, compte tenu du nom de la société figurant par erreur dans la décision attaquée, pour déterminer la personne concernée, se plaignant d’un manque de diligence de la caisse, estimant que cette dernière aurait dû lui présenter des excuses et soutenant derechef que son cas et celui d’un autre assuré ont été mélangés. Il a repris pour le surplus les arguments développés à l’appui de son recours.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w:t>
      </w:r>
    </w:p>
    <w:p>
      <w:r>
        <w:t>- 6 - autorités compétentes en matière d'assurance-chômage sont sujettes à recours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RS 837.02]). Le recours doit être déposé dans les trente jours suivant la notification de la décision sujette à recours (art. 60 al. 1 LPGA). En l'espèce, le recours, interjeté en temps utile, est au surplus recevable quant à la forme (art. 61 let. b LPGA notamment), de sorte qu'il y a lieu d'entrer en matière sur le fond. b) Selon l'art. 93 al. 1 let. a LPA-VD (loi cantonale vaudoise du</w:t>
      </w:r>
    </w:p>
    <w:p>
      <w:r>
        <w:rPr>
          <w:b/>
        </w:rPr>
        <w:t>E. 28</w:t>
      </w:r>
    </w:p>
    <w:p>
      <w:r>
        <w:t>octobre 2008 sur la procédure administrative, RSV 173.36), la Cour des assurances sociales du Tribunal cantonal est compétente pour statuer. La valeur litigieuse étant inférieure à 30'000 fr., compte tenu du nombre maximum d'indemnités journalières concernées, la présente cause relève de la compétence d’un membre de la Cour des assurances sociales, statuant comme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Le litige porte sur la question de savoir si le recourant a droit à l’indemnité de chômage du 1er juillet au 27 octobre 2013.</w:t>
      </w:r>
    </w:p>
    <w:p>
      <w:r>
        <w:t>- 7 - 3. Aux termes de l'art. 8 LACI, l'assuré a droit à l'indemnité de chômage s'il remplit, de manière cumulative, les conditions fixées à l'alinéa 1 de cette disposition. Selon la jurisprudence du Tribunal fédéral, l'art. 31 al. 3 let. c LACI s'applique par analogie à l'indemnité de chômage (ATF 123 V 234 ; TF C 50/04 du 26 juillet 2005 consid. 3.1).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 il en va de même des conjoints de ces personnes qui sont occupées dans l'entreprise. En matière d'indemnités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à pouvoir les influencer de manière considérable (TF 8C_515/2007 du 8 avril 2008 consid. 2.2 ; TFA C 45/04 du 27 janvier 2005 consid. 3.1).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w:t>
      </w:r>
    </w:p>
    <w:p>
      <w:r>
        <w:t>- 8 - consid. 7b/bb ; TFA C 45/04 du 27 janvier 2005 consid. 3.1 ; Boris RUBIN, Assurance-chômage, Droit fédéral, Survol des mesures cantonales, Procédure, 2ème éd. mise à jour et complétée, Zurich 2006, p. 122).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d’une société anonyme ou les associés et les associés-gérants d’une société à responsabilité limitée, le droit aux prestations peut dès lors être exclu sans qu'il soit nécessaire de déterminer plus concrètement les responsabilités qu'ils exercent au sein de la société (ATF 122 V 270, consid. 3 ; TF 8C_140/2010 du 12 octobre 2010 consid. 4.2, 8C_515/2007 du 8 avril 2008 consid. 2.2 in fine ; TFA C 37/02 du 22 novembre 2002 consid. 4).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w:t>
      </w:r>
    </w:p>
    <w:p>
      <w:r>
        <w:t>- 9 -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TFA C 355/00 du 28 mars 2001, in DTA 2001 p. 218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(TFA C 267/04 du 3 avril 2006, in DTA 2007 p. 115 et C 373/00 du 19 mars 2002, in DTA 2002 p. 183 ;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(TF 8C_415/2008 du 23 janvier 2009 consid. 3.2). 4. Dans un premier grief de nature formelle, le recourant reproche à l’intimée d’avoir violé son droit d’être entendu, d’une part en ne traitant pas tous les moyens soulevés dans son opposition, et d’autre part, en tant qu’elle aurait confondu deux cas différents, en faisant mention d’un autre assuré que lui-même. En premier lieu, il convient de rappeler que l’autorité n’est pas tenue de discuter de manière détaillée tous les arguments soulevés par les parties ; il suffit bien plutôt que le justiciable puisse apprécier correctement la portée de la décision et l'attaquer à bon escient (ATF 133 I 270 consid. 3.1). Or, tel semble être le cas en l'occurrence. Quant à la crainte du recourant que son dossier ait été confondu avec celui d’un tiers, s’il est exact que l’intimée mentionne dans la décision attaquée une société anonyme qui n’a aucun rapport avec J.________SA (étant précisé que le nom de la personne citée par le recourant dans son recours ne ressort pas de la décision attaquée),</w:t>
      </w:r>
    </w:p>
    <w:p>
      <w:r>
        <w:t>- 10 - respectivement pose qu’est litigieux le droit de l’assuré à l’obtention des indemnités journalières « à compter du 1er octobre 2012 », ce qui est erroné, il n’en demeure pas moins que le reste de la décision sur opposition concerne bien le cas du recourant. On peut ainsi en particulier lire au point 4.2.2 de la décision dont est recours la date exacte d’ouverture de la faillite de J.________SA, le 25 octobre 2013, et des observations correctes au sujet des périodes durant lesquelles le recourant aurait droit à l’indemnité de chômage (ce droit lui étant reconnu à compter du 28 octobre 2013, mais nié pour la période du 1er juillet au 27 octobre 2013, dès lors qu’il conservait un pouvoir décisionnel jusqu’à l’ouverture de la faillite). Il n’y a dès lors pas lieu de douter que c’est bien le cas du recourant qui a été examiné par l’intimée. Au demeurant, une violation du droit d'être entendu en instance inférieure est réparée lorsque l'intéressé a eu la faculté de se faire entendre en instance supérieure par une autorité disposant, comme la cour de céans, d'un plein pouvoir d'examen en fait et en droit. Il s'impose dès lors de constater qu'une éventuelle violation du droit d'être entendu du recourant dans le cas d'espèce devrait être considérée comme réparée (ATF 133 I 201 consid. 2.2, 129 I 129 consid. 2.2.3 ; TF 8C_104/2010 du 20 septembre 2010 consid. 3.2). 5. Dans un autre moyen, le recourant remet en cause la constitutionnalité de l’art. 31 al. 3 let. c LACI, le jugeant contraire aux buts posés aux art. 41 al. 1 let. a, 2 et 3 (relatif aux buts sociaux) et 114 al. 2 let. a Cst. (relatif à l’assurance-chômage), estimant que la pratique du SECO à laquelle l’intimée se réfère dans la décision attaquée revient à criminaliser une partie des assurés sans aucune preuve, du seul fait de leur rôle d’employeur ou d’entrepreneur, alors que le tissu économique suisse est composé à 99,6% de PME. En cela, le recourant critique les principes développés au consid. 3 du présent arrêt, sollicitant dans les faits un changement de la jurisprudence constante du Tribunal fédéral en la matière. Or, pour qu'un revirement de jurisprudence soit compatible avec le principe de l'égalité de traitement que l'art. 8 al. 1 Cst. a repris de l'art. 4 al. 1 aCst. sans en modifier la portée matérielle, il faut qu'il repose</w:t>
      </w:r>
    </w:p>
    <w:p>
      <w:r>
        <w:t>- 11 -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(ATF 131 V 107 consid. 3.1, 130 V 369 consid. 5.1, 127 V 268 consid. 4a). En l'occurrence, la jurisprudence incriminée résulte d'une interprétation attentive de la loi et prend en considération le but et le sens de la disposition concernée. Le recourant se limite pour sa part à exposer sa propre interprétation du texte légal en le critiquant et en affirmant que les assurés entrepreneurs seraient « criminalisés », si bien qu’on ne voit pas en quoi cette interprétation pourrait justifier le changement de cette jurisprudence bien établie. 6. Le recourant déplore que le droit à l’indemnité chômage ne lui ait pas été reconnu dès l’instant où il a demandé que J.________SA soit mise en faillite, soit le 29 août 2013, en lieu et place du 28 octobre 2013. En l’occurrence, le recourant a disposé, ex lege, d’un pouvoir de fixer les décisions de la société anonyme à lui seul depuis l’inscription de la société au Registre du commerce, d’abord en qualité de membre du conseil d’administration, puis en tant que président du conseil d’administration avec signature individuelle. J.________SA a finalement été mise en faillite par décision judiciaire du 25 octobre 2013 puis la procédure suspendue faute d’actif, si bien qu’il n’existait plus de risque d’abus, à tout le moins à partir de la date de l’ouverture de la faillite, le 25 octobre 2013. C’est donc à bon droit que l’intimée a ouvert un délai-cadre d’indemnisation au recourant du 28 octobre 2013 au 27 octobre 2015. S’il n’est pas contesté que le recourant a entrepris des démarches en vue de la mise en faillite de J.________SA à la fin du mois d’août 2013, il n’en demeure pas moins que ce n’est qu’à compter de l’ouverture de la faillite, fin octobre 2013, qu’une reprise d’activité pouvait</w:t>
      </w:r>
    </w:p>
    <w:p>
      <w:r>
        <w:t>- 12 - être définitivement exclue. C’est donc dès cette date qu’il peut prétendre à des indemnités de chômage. 7. a) Il résulte de ce qui précède que l'intimée n'a pas violé le droit fédéral en niant le droit du recourant à l'indemnité de chômage pour la période du 1er juillet au 27 octobre 2013. Le recours doit donc être rejeté, ce qui entraîne la confirmation de la décision attaquée du 17 décembre 2013. b) La procédure est gratuite (art. 61 let. a LPGA). Vu le sort de la cause et l’absence de représentation par un mandataire professionnel, le recourant n’a pas droit à l’allocation de dépens (art. 61 let. g LPGA a contrario). Par ces motifs, la juge unique p r o n o n c e : I. Le recours est rejeté. II. La décision sur opposition rendue le 17 décembre 2013 par la Caisse cantonale de chômage, Division juridique, est confirmée. III. Il n’est pas perçu de frais judiciaires, ni alloué de dépens. La juge unique : La greffière : Du L'arrêt qui précède est notifié à : - V.________, - T.________, Division juridique,</w:t>
      </w:r>
    </w:p>
    <w:p>
      <w:r>
        <w:t>- 13 -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