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ZQ13.043690 vom 26. August 2014</w:t>
      </w:r>
    </w:p>
    <w:p>
      <w:r>
        <w:t>VD Tribunal cantonal, 2014-08-26, FR</w:t>
      </w:r>
    </w:p>
    <w:p>
      <w:r>
        <w:rPr>
          <w:b/>
        </w:rPr>
        <w:t xml:space="preserve">Quelle: </w:t>
      </w:r>
      <w:r>
        <w:t>https://mcp.opencaselaw.ch/entscheid/vd_gerichte_ZQ13.043690</w:t>
      </w:r>
    </w:p>
    <w:p>
      <w:r>
        <w:t>FR: VD_GERICHTE ZQ13.043690 du 26 août 2014</w:t>
      </w:r>
    </w:p>
    <w:p>
      <w:r>
        <w:t>IT: VD_GERICHTE ZQ13.043690 del 26 agosto 2014</w:t>
      </w:r>
    </w:p>
    <w:p>
      <w:pPr>
        <w:pStyle w:val="Heading2"/>
      </w:pPr>
      <w:r>
        <w:t>Erwägungen</w:t>
      </w:r>
    </w:p>
    <w:p>
      <w:r>
        <w:rPr>
          <w:b/>
        </w:rPr>
        <w:t>E. 17</w:t>
      </w:r>
    </w:p>
    <w:p>
      <w:r>
        <w:t>juillet 2013, le recourant a déclaré que la transition entre le monde académique et le management d’entreprises de biotechnologie, son nouvel objectif de carrière, devait passer par un MBA. On ne saurait par conséquent adhérer à ses nouvelles allégations, savoir qu’il aurait reporté, pour la seconde fois, sa formation en MBA alors que cela devait lui permettre d’orienter son nouveau choix carrière professionnelle. Il ne peut dès lors se prévaloir d’un manquement de sa conseillère à l’ORP l’ayant induit à un comportement préjudiciable à ses intérêts. De surcroît, on relève qu’en date du 11 juillet 2013, le recourant a été informé par sa conseillère à l’ORP que son cas allait être annoncé à l’Instance juridique chômage puisqu’il débutait une nouvelle formation dans les trois premiers mois de chômage. Or il n’apparaît pas que le recourant ait interpellé sa conseillère sur ce point. Il n’a pas plus indiqué à cette dernière, lors de l’entretien conseil du 26 juin 2013, que la formation en MBA, qu’il disait prêt à débuter, le conduirait à quitter la Suisse à la mi-septembre au plus tard. Partant, le recourant ne peut invoquer un défaut de renseignement éventuel pour obtenir l’admission de ses prétentions. Il aurait fallu que le manquement dont il se prévaut l’ait induit à un comportement préjudiciable à ses intérêts. Or il apparaît qu’en l’occurrence, le début de sa formation en MBA, et corollairement son départ à Copenhague, étaient motivés par le tournant qu’il souhaitait donner à sa carrière professionnelle. Selon ses allégations, l’obtention</w:t>
      </w:r>
    </w:p>
    <w:p>
      <w:r>
        <w:t>- 15 - d’un MBA pouvait lui permettre de faire cette transition, contrairement aux mesures octroyées par l’assurance-chômage. Dans ces conditions, on ne peut reprocher à l’ORP de n’avoir pas signalé au recourant qu’il devait reporter sa formation pour se voir reconnaître apte au placement. L’éventuel comportement préjudiciable n’est pas dû à un défaut de renseignement, lequel a par ailleurs été évoqué dans le courriel de la conseillère de l’ORP du 11 juillet 2013, soit peu de temps après qu’elle a appris la date du départ de l’assuré ; le recourant ne peut se prévaloir d’un manquement de l’intimé à son devoir de conseil. c) A l’aune de ce qui précède, l’intimé était donc fondé, par sa décision sur opposition du 12 septembre 2013, à confirmer l’inaptitude au placement de l’assuré pour la période du 1er juillet 2013 au 23 septembre 2013. 4. En définitive, le recours, mal fondé, doit être rejeté, ce qui entraîne la confirmation de la décision sur opposition litigieuse. Il n’y a pas lieu de percevoir de frais judiciaires, la procédure étant gratuite (art. 61 let. a LPGA), ni d’allouer de dépens, vu l’issue du litige (art. 55 LPA-VD). Par ces motifs, la juge unique p r o n o n c e : I. Le recours est rejeté. II. La décision sur opposition rendue le 12 septembre 2013 par le Service de l’emploi, Instance juridique chômage, est confirmée. III. Il n’est pas perçu de frais judiciaires ni alloué de dépens. La juge unique : La greffière :</w:t>
      </w:r>
    </w:p>
    <w:p>
      <w:r>
        <w:t>- 16 - Du L'arrêt qui précède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