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ZQ13.018178 vom 5. Juli 2013</w:t>
      </w:r>
    </w:p>
    <w:p>
      <w:r>
        <w:t>VD Tribunal cantonal, 2013-07-05, FR</w:t>
      </w:r>
    </w:p>
    <w:p>
      <w:r>
        <w:rPr>
          <w:b/>
        </w:rPr>
        <w:t xml:space="preserve">Quelle: </w:t>
      </w:r>
      <w:r>
        <w:t>https://mcp.opencaselaw.ch/entscheid/vd_gerichte_ZQ13.018178</w:t>
      </w:r>
    </w:p>
    <w:p>
      <w:r>
        <w:t>FR: VD_GERICHTE ZQ13.018178 du 5 juillet 2013</w:t>
      </w:r>
    </w:p>
    <w:p>
      <w:r>
        <w:t>IT: VD_GERICHTE ZQ13.018178 del 5 luglio 2013</w:t>
      </w:r>
    </w:p>
    <w:p>
      <w:pPr>
        <w:pStyle w:val="Heading2"/>
      </w:pPr>
      <w:r>
        <w:t>Erwägungen</w:t>
      </w:r>
    </w:p>
    <w:p>
      <w:r>
        <w:rPr>
          <w:b/>
        </w:rPr>
        <w:t>E. 4</w:t>
      </w:r>
    </w:p>
    <w:p>
      <w:r>
        <w:t>a)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(cf. TF, C 207/05, arrêt du 31 octobre 2006, consid. 4.2). Pour autant, la suspension du droit à l'indemnité de chômage n'est pas subordonnée à la survenance d'un dommage effectif; est seule déterminante la violation par l'assuré des devoirs qui sont le corollaire de son droit à l'indemnité de chômage, soit en particulier des devoirs posés par l'art. 17 LACI (TF, C 152/01, arrêt du 21 février 2002, consid. 4).</w:t>
      </w:r>
    </w:p>
    <w:p>
      <w:r>
        <w:t>- 7 - b) Selon l'art. 30 al. 1 let. d LACI, le droit de l'assuré à l'indemnité est suspendu lorsqu'il est établi que celui-ci n'observe pas les prescriptions de contrôle du chômage ou les instructions de l'autorité compétente. A teneur de l'art. 17 al. 3, 1ère phrase, LACI, l'assuré est tenu d'accepter tout travail convenable qui lui est proposé. La notion de travail convenable, ou plutôt, a contrario, la notion de travail qui n'est pas réputé convenable, est définie à l'art. 16 LACI. N'est notamment pas réputé convenable au sens de l'art. 16 al. 2 LACI tout travail qui n'est pas conforme aux usages professionnels et locaux et, en particulier, ne satisfait pas aux conditions des conventions collectives ou des contrats- types de travail (let. a); ne tient pas raisonnablement compte des aptitudes de l'assuré ou de l'activité qu'il a précédemment exercée (let. b); ne convient pas à l'âge, à la situation personnelle ou à l'état de santé de l'assuré (let. c); procure à l'assuré une rémunération inférieure à 70 % du gain assuré, sauf si l'assuré touche des indemnités compensatoires conformément à l'art. 34 LACI (let. i, 1ère phrase). c) L'obligation d'accepter un emploi convenable assigné par l'office compétent constitue une obligation fondamentale pour qui demande l'indemnité de chômage (Rubin, Assurance-chômage, Droit fédéral, Survol des mesures cantonales, Procédure, 2ème éd., Zurich 2006, p. 402). Son inobservation est considérée comme une faute grave, à moins que l'assuré ne puisse se prévaloir de circonstances laissant apparaître la faute comme étant de gravité moyenne ou légère (cf. art. 30 al. 1 let. d LACI, en relation avec l'art. 45 al. 3 OACI [ordonnance fédérale du 31 août 1983 sur l'assurance-chômage obligatoire et l'indemnité en cas d'insolvabilité, RS 837.02] ; TF, 8C_746/2007, arrêt du 11 juillet 2008, consid. 2 et les références citées). Selon la jurisprudence, il y a refus d'une occasion de prendre un travail convenable non seulement lorsque l'assuré refuse explicitement d'accepter un emploi, mais aussi lorsqu'il ne déclare pas expressément, lors des pourparlers avec le futur employeur, accepter l'emploi bien que, selon les circonstances, il aurait pu faire cette déclaration (ATF 122 V 34, consid. 3b et les références citées, DTA 1986 n° 5 p. 22, consid. 1a). Il en va de même lorsque le chômeur ne se donne</w:t>
      </w:r>
    </w:p>
    <w:p>
      <w:r>
        <w:t>- 8 - pas la peine d'entrer en pourparlers avec l'employeur ou le fait tardivement, bien qu'un travail lui ait été proposé par l'office du travail compétent (TA PS.2007/0096, arrêt du 7 janvier 2008, consid. 2 ; TA PS.2005/0266, arrêt du 21 septembre 2006, consid. 2 et les références citées, consid. 3). Les éléments constitutifs du refus d'un travail convenable sont réunis également lorsque le chômeur ne se donne pas la peine d'entrer en pourparlers avec l'employeur ou manque de motivation, bien qu'un travail lui ait été proposé par l'office de placement (ATF 122 V 34 consid. 3b avec références; DTA 1986 no 5 p. 22; TF 8C_337/2008 du 1er juillet 2008 consid. 3.3.2). Le refus d'emploi convenable comprend en définitive toutes les possibilités manquées de conclure un contrat en raison d'un comportement inadéquat de l'assuré (manifestation de volonté pas claire, retard à l'entretien d'embauche, prétentions élevées, motivation insuffisante etc). Pour qu'une sanction soit justifiée, il doit donc exister une relation de causalité entre le comportement du chômeur lors de l'entretien d'embauche et l'absence de conclusion du contrat de travail (Rubin, op. cit., p. 406).</w:t>
      </w:r>
    </w:p>
    <w:p>
      <w:r>
        <w:rPr>
          <w:b/>
        </w:rPr>
        <w:t>E. 5</w:t>
      </w:r>
    </w:p>
    <w:p>
      <w:r>
        <w:t>En l’espèce, suite à l'assignation de l'intimé, la recourante a adressé un courriel le 12 novembre 2012 au responsable de W.________; elle y a fait part de son intérêt pour le poste proposé et demandé la date exacte à partir de laquelle la place est disponible. Dans sa réponse du 13 novembre 2012, l'employeur a répondu que l'emploi était disponible tout de suite. La recourante n'a tenté aucune démarche afin de voir si une entrée en service aurait pu être quelque peu différée. Elle n'a pas non plus tenté de prendre contact avec l'employeur potentiel afin de vérifier si la date ou le taux d'activité jusqu'à la fin décembre 2012 par exemple pouvait être modifié. Dans sa réponse du 23 mars 2013 à l'intimé, l'employeur a indiqué qu'il était flexible, ce qui démontre qu'une négociation était possible quant aux conditions et à la date d'entrée en service.</w:t>
      </w:r>
    </w:p>
    <w:p>
      <w:r>
        <w:t>- 9 - Au surplus, ainsi que l'a relevé à juste titre la décision attaquée, il n'appartient pas au demandeur d'emploi de décider lui-même s'il convient ou non pour un emploi ou encore d'anticiper le choix d'un employeur quant à son engagement. Enfin, aucun élément au dossier ne permet de conclure que l'emploi proposé n'aurait pas été convenable. La recourante a ainsi adopté un comportement fautif.</w:t>
      </w:r>
    </w:p>
    <w:p>
      <w:r>
        <w:rPr>
          <w:b/>
        </w:rPr>
        <w:t>E. 6</w:t>
      </w:r>
    </w:p>
    <w:p>
      <w:r>
        <w:t>La mesure de suspension prononcée à l'encontre de la recourante étant confirmée dans son principe, il convient à présent d'en examiner la quotité tout en se prononçant sur la gravité de la faute commise. a) La durée de la suspension est proportionnelle à la gravité de la faute de l'assuré, et ne peut excéder, par motif de suspension, 60 jours (art. 30 al. 3 LACI). Aux termes de l'art. 45 al. 2 OACI, elle est de 1 à 15 jours en cas de faute légère, de 16 à 30 jours en cas de faute de gravité moyenne et de 31 à 60 jours en cas de faute grave. Il y a notamment faute grave lorsque l'assuré abandonne un emploi réputé convenable sans être assuré d'obtenir un nouvel emploi, ou lorsqu'il refuse un emploi réputé convenable sans motif valable (art. 45 al. 3 OACI). Selon la jurisprudence, lorsqu'un assuré peut se prévaloir d'un motif valable, il n'y a pas nécessairement faute grave en cas de refus d'un emploi assigné et réputé convenable. Par motif valable, il faut entendre un motif qui fait apparaître la faute comme étant de gravité moyenne ou légère; il peut s'agir d'un motif lié à la situation subjective de la personne concernée ou à des circonstances objectives (ATF 130 V 125). b) Dans sa directive relative à l’indemnité de chômage (Circulaire IC 2007, D10), le Secrétariat d'Etat à l'économie (ci-après : SECO) explique que la suspension du droit à l’indemnité est une sanction qui a pour but de faire participer d’une manière appropriée l’assuré au dommage qu’il a causé à l’assurance-chômage par son comportement fautif, et ce en vertu du principe de la causalité adéquate et naturelle. Elle a également pour but d’exercer une certaine pression sur l’assuré afin qu’il remplisse ses obligations.</w:t>
      </w:r>
    </w:p>
    <w:p>
      <w:r>
        <w:t>- 10 - c) En l'espèce, aucun élément ne permet de justifier la négligence de la recourante à ne pas tout mettre en œuvre pour tenter d'obtenir la conclusion d'un nouveau contrat de travail, ce qui équivaut à refuser une offre de travail convenable. Au regard de ce qui précède, il convient de retenir une faute grave à l'encontre de la recourante au sens de l'art. 45 al. 2 OACI pour refus d'emploi convenable. d) Concernant la quotité de la sanction, c'est à bon droit que l'intimé a confirmé la sanction de 31 jours, qui correspond au minimum légal lorsqu'on se trouve en présence d'un refus d’emploi caractérisé.</w:t>
      </w:r>
    </w:p>
    <w:p>
      <w:r>
        <w:rPr>
          <w:b/>
        </w:rPr>
        <w:t>E. 7</w:t>
      </w:r>
    </w:p>
    <w:p>
      <w:r>
        <w:t>En définitive, le recours, mal fondé, est rejeté et la décision litigieuse confirmée. Il n'y a pas lieu de percevoir de frais judiciaires, la procédure étant gratuite (art. 61 let. a LPGA), ni d'allouer de dépens, dès lors que le recourant n’obtient pas gain de cause (art. 55 al. 1 LPA-VD ; art. 61 let. g LPGA). Par ces motifs, le juge unique p r o n o n c e : I. Le recours est rejeté. II. La décision sur opposition rendue le 28 mars 2013 par le Service de l'emploi, Instance Juridique Chômage, est confirmée. III. Il n'est pas perçu de frais judiciaires ni alloué de dépens. La juge unique : Le greffier :</w:t>
      </w:r>
    </w:p>
    <w:p>
      <w:r>
        <w:t>- 11 - Du L'arrêt qui précède est notifié à : - Mme R.________, - Service de l'emploi, Instance Juridique Chômage,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