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ZQ13.016575 vom 8. August 2013</w:t>
      </w:r>
    </w:p>
    <w:p>
      <w:r>
        <w:t>VD Tribunal cantonal, 2013-08-08, FR</w:t>
      </w:r>
    </w:p>
    <w:p>
      <w:r>
        <w:rPr>
          <w:b/>
        </w:rPr>
        <w:t xml:space="preserve">Quelle: </w:t>
      </w:r>
      <w:r>
        <w:t>https://mcp.opencaselaw.ch/entscheid/vd_gerichte_ZQ13.016575</w:t>
      </w:r>
    </w:p>
    <w:p>
      <w:r>
        <w:t>FR: VD_GERICHTE ZQ13.016575 du 8 août 2013</w:t>
      </w:r>
    </w:p>
    <w:p>
      <w:r>
        <w:t>IT: VD_GERICHTE ZQ13.016575 del 8 agosto 2013</w:t>
      </w:r>
    </w:p>
    <w:p>
      <w:pPr>
        <w:pStyle w:val="Heading2"/>
      </w:pPr>
      <w:r>
        <w:t>Erwägungen</w:t>
      </w:r>
    </w:p>
    <w:p>
      <w:r>
        <w:rPr>
          <w:b/>
        </w:rPr>
        <w:t>E. 1</w:t>
      </w:r>
    </w:p>
    <w:p>
      <w:r>
        <w:t>a) Les dispositions de la LPGA (loi fédérale du 6 octobre 2000 sur la partie générale du droit des assurances sociales; RS 830.1) s’appliquent aux contestations relevant de la LACI (cf. art. 1 LACI). Les décisions sur opposition et celles contre lesquelles la voie de l'opposition n'est pas ouverte sont sujettes à recours (cf. art. 56 al. 1 LPGA) auprès du tribunal des assurances compétent, à savoir en principe celui du canton de domicile de l'assuré au moment du dépôt du recours (cf. art. 58 al. 1 LPGA), dans les trente jours suivant la notification de la décision sujette à recours (cf. art. 60 al. 1 LPGA). En l'espèce, Ie recours a été formé en temps utile et dans le respect des formalités prévues par la loi (cf. art. 61 let. b LPGA notamment), de sorte qu’il est recevable.</w:t>
      </w:r>
    </w:p>
    <w:p>
      <w:r>
        <w:t>- 5 - b) La loi cantonale vaudoise du 28 octobre 2008 sur la procédure administrative (LPA-VD; RSV 173.36) s’applique aux recours et contestations par voie d’action dans le domaine des assurances sociales (cf. art. 2 al. 1 let. c LPA-VD). La Cour des assurances sociales du Tribunal cantonal est compétente pour statuer (cf. art. 93 let. a LPA-VD). Vu la valeur litigieuse inférieure à 30’000 fr., la cause est de la compétence du juge instructeur statuant en tant que juge unique (cf. art. 94 al. 1 let. a LPA-VD).</w:t>
      </w:r>
    </w:p>
    <w:p>
      <w:r>
        <w:rPr>
          <w:b/>
        </w:rPr>
        <w:t>E. 2</w:t>
      </w:r>
    </w:p>
    <w:p>
      <w:r>
        <w:t>En l'occurrence, est litigieuse la suspension du droit à l'indemnité de chômage de la recourante durant cinq jours dès le 1er janvier 2013, pour dépôt tardif des listes de recherches d'emploi en décembre 2012. a) Selon l'art. 30 al. 1 let. c LACI, le droit de l'assuré à l'indemnité est suspendu lorsqu'il est établi que celui-ci ne fait pas tout ce qu'on peut raisonnablement exiger de lui pour trouver un travail convenable. Cette disposition doit être mise en relation avec l'art. 17 al. 1 LACI, aux termes duquel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d'apporter la preuve des efforts qu'il a fournis. b) Pour trancher le point de savoir si l'assuré a fait des efforts suffisants pour trouver un travail convenable, il faut tenir compte aussi bien de la quantité que de la qualité des démarches entreprises (cf. ATF 124 V 225 consid. 4; cf. Thomas Nussbaumer, Arbeitslosenversicherung, in : Schweizerisches Bundesverwaltungs-recht [SBVR], Soziale Sicherheit, 2ème éd., Bâle/Genève/Munich 2007, n° 837 à 840 pp. 2429 s.; cf. Boris Rubin, Assurance-chômage, Droit fédéral, Survol des mesures cantonales, Procédure, 2ème éd., Zurich 2006, p. 391 s.). L'obligation de chercher du travail ne cesse que lorsque l’entrée en service auprès d’un nouvel</w:t>
      </w:r>
    </w:p>
    <w:p>
      <w:r>
        <w:t>- 6 - employeur est certaine (cf. TF 8C_800/2008 arrêt du 8 avril 2009 consid. 2.1).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(cf. ATF 133 V 89 consid. 6.2.2 et 126 V 520 consid. 4; cf. TF 8C_316/07 arrêt du 16 avril 2008 consid. 2.1.2). c) Le droit applicable est celui en vigueur au moment où se sont déroulés les faits reprochés à l'assurée. La modification de l'art. 26 al. 2 OACI, entrée en vigueur le 1er avril 2011, est donc applicable. Selon cette disposition, l’assuré doit remettre la preuve de ses recherches d'emploi pour chaque période de contrôle au plus tard le cinq du mois suivant ou le premier jour ouvrable qui suit cette date, soit en l'espèce le 7 janvier 2013. A l’expiration de ce délai, et en l’absence d’excuse valable, les recherches d’emploi ne pourront pas être prises en considération. En effet, lors de l'entrée en vigueur le 1er avril 2011 des modifications de la LACI, l'alinéa 2bis a été abrogé, de sorte que si l'assuré ne remet pas ses recherches dans ce délai, l’office compétent ne lui impartit plus un délai raisonnable pour le faire. Toutefois, ainsi que l’a jugé le Tribunal fédéral, cela ne signifie pas encore qu'une sanction identique doit s'imposer lorsque l'assuré ne fait aucune recherche d'emploi ou lorsqu'il produit ses recherches après le délai, surtout s'il s'agit d'un léger retard qui a lieu pour la première fois pendant la période de contrôle (cf. TF 8C_2/2012 arrêt du 14 juin 2012 consid. 3.1). d) Aux termes de l'art. 39 LPGA, les écrits doivent être remis au plus tard le dernier jour du délai à l'assureur ou, à son adresse, à La Poste suisse ou à une représentation diplomatique ou consulaire suisse (cf. Rubin, op. cit., p. 394; en ce qui concerne l'envoi d'une carte de contrôle : cf. TFA C 212/00 arrêt du 2 novembre 2000). Le fardeau de la preuve de la réception d'un envoi incombe en principe à la personne ou l'autorité qui</w:t>
      </w:r>
    </w:p>
    <w:p>
      <w:r>
        <w:t>- 7 - entend tirer une conséquence juridique. L'envoi sous pli simple ne permet en général pas d'établir que la communication est parvenue au destinataire et la seule présence au dossier de la copie d'une lettre n'autorise pas à conclure avec un degré de vraisemblance prépondérante que cette lettre a effectivement été envoyée par son expéditeur et qu'elle a été reçue par le destinataire (cf. TFA B 109/05 arrêt du 27 janvier 2006 consid. 2.4 et réf. cit.). En particulier, le Tribunal fédéral a confirmé (cf. TF 8C_601/2012 consid. 3.3 et 8C_46/2012 consid. 4.2 et 4.3) qu'en matière d'indemnités de chômage, l'assuré supporte les conséquences de l'absence de preuve en ce qui concerne la remise de cartes de contrôle (cf. DTA 1998 n° 48 p. 281; cf. TFA C 360/97 arrêt du 14 décembre 1998 consid. 2b), ce qui vaut aussi pour d'autres pièces nécessaires pour faire valoir le droit à l'indemnité, notamment la liste de recherches d'emploi (cf. TFA C 294/99 arrêt du 14 décembre 1999 consid. 2a in : DTA 2000 n° 25 p. 122; cf. aussi TFA C 181/05 arrêt du 25 octobre 2005 consid. 3.2).</w:t>
      </w:r>
    </w:p>
    <w:p>
      <w:r>
        <w:rPr>
          <w:b/>
        </w:rPr>
        <w:t>E. 3</w:t>
      </w:r>
    </w:p>
    <w:p>
      <w:r>
        <w:t>La durée de la suspension est proportionnelle à la faute et ne peut excéder en l’occurrence soixante jours (art. 30 al. 3 LACI). L’autorité dispose à cet égard d’un large pouvoir d’appréciation, et le juge n’intervient qu’en cas d’excès ou d’abus de ce pouvoir (ATF 133 V 593 consid. 6; 123 V 150 consid. 3b; TF 8C_601/2012 arrêt du 26 février 2013 consid. 4.2). Aux termes de l’art. 45 al. 2 OACI, la durée de la suspension dans l’exercice du droit à l’indemnité est de un à quinze jours en cas de faute légère (let. a); de seize à trente jours en cas de faute de gravité moyenne (let. b) et de trente et un à soixante jours en cas de faute grave (let. c). Le Secrétariat d’Etat à l’économie (ci-après : le SECO) a établi des barèmes relatifs aux sanctions applicables, dont les tribunaux font régulièrement application. Le barème du SECO prévoit, en cas d'absence de recherche d'emploi durant la période de contrôle ou de recherches d'emploi remises tardivement, une sanction de 5 à 9 jours lors du premier manquement, et de 10 à 19 jours en cas de récidive (cf. 030-Bulletin LACI</w:t>
      </w:r>
    </w:p>
    <w:p>
      <w:r>
        <w:t>- 8 - 2011/D72-D72, ayant remplacé l'ancien ch. D72 de la Circulaire relative à l'indemnité de chômage [IC] de janvier 2007).</w:t>
      </w:r>
    </w:p>
    <w:p>
      <w:r>
        <w:rPr>
          <w:b/>
        </w:rPr>
        <w:t>E. 4</w:t>
      </w:r>
    </w:p>
    <w:p>
      <w:r>
        <w:t>a) En l'espèce, l'intimé retient qu'aucune recherche d'emploi pour le mois de décembre 2012 n'a été remise par l’assurée dans le délai de l'art. 26 al. 2 OACI, délai qui courait en l'occurrence jusqu'au lundi 7 janvier 2013. Quant aux justificatifs produits à l'occasion de l'opposition du</w:t>
      </w:r>
    </w:p>
    <w:p>
      <w:r>
        <w:rPr>
          <w:b/>
        </w:rPr>
        <w:t>E. 5</w:t>
      </w:r>
    </w:p>
    <w:p>
      <w:r>
        <w:t>a) Vu ce qui précède, le recours doit être rejeté et la décision attaquée confirmée. b) Il n'y a pas lieu de percevoir de frais judiciaires, la procédure étant gratuite (art. 61 let. a LPGA), ni d'allouer de dépens, la recourante succombant et n'ayant au surplus pas eu recours aux services d'un mandataire (art. 55 al. 1 a contrario LPA-VD).</w:t>
      </w:r>
    </w:p>
    <w:p>
      <w:r>
        <w:t>- 10 - Par ces motifs, la juge unique p r o n o n c e : I. Le recours est rejeté. II. La décision sur opposition rendue par le Service de l'emploi, Instance juridique chômage, le 16 avril 2013 est confirmée. III. Il n'est pas perçu de frais judiciaires ni alloué de dépens. La juge unique : La greffière : Du L'arrêt qui précède est notifié à : - D.________, à Lausanne, - Service de l'emploi, Instance juridique chômage, à Lausanne, - Secrétariat d'Etat à l'économie, à Berne,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