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ZQ12.027665 vom 1. Februar 2013</w:t>
      </w:r>
    </w:p>
    <w:p>
      <w:r>
        <w:t>VD Tribunal cantonal, 2013-02-01, FR</w:t>
      </w:r>
    </w:p>
    <w:p>
      <w:r>
        <w:rPr>
          <w:b/>
        </w:rPr>
        <w:t xml:space="preserve">Quelle: </w:t>
      </w:r>
      <w:r>
        <w:t>https://mcp.opencaselaw.ch/entscheid/vd_gerichte_ZQ12.027665</w:t>
      </w:r>
    </w:p>
    <w:p>
      <w:r>
        <w:t>FR: VD_GERICHTE ZQ12.027665 du 1 février 2013</w:t>
      </w:r>
    </w:p>
    <w:p>
      <w:r>
        <w:t>IT: VD_GERICHTE ZQ12.027665 del 1 febbraio 2013</w:t>
      </w:r>
    </w:p>
    <w:p>
      <w:pPr>
        <w:pStyle w:val="Heading2"/>
      </w:pPr>
      <w:r>
        <w:t>Erwägungen</w:t>
      </w:r>
    </w:p>
    <w:p>
      <w:r>
        <w:rPr>
          <w:b/>
        </w:rPr>
        <w:t>E. 1</w:t>
      </w:r>
    </w:p>
    <w:p>
      <w:r>
        <w:t>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notamment dans la mesure où il renvoie aux conclusions et aux motifs de l'opposition du 10 avril 2012 (art. 61 let. b LPGA), le recours est recevable.</w:t>
      </w:r>
    </w:p>
    <w:p>
      <w:r>
        <w:t>- 5 - b) La LPA-VD (loi cantonale vaudoise du 28 octobre 2008 sur la procédure administrative; RSV 173.36), entrée en vigueur le 1er janvier 2009, s'applique aux recours et contestations par voie d'action dans le domaine des assurances sociales (art. 2 al. 1 let. c LPA-VD). La valeur litigieuse est inférieure à 30'000 fr., de sorte que la compétence pour connaître du présent litige relève du juge unique (art. 94 al. 1 let. a LPA- VD).</w:t>
      </w:r>
    </w:p>
    <w:p>
      <w:r>
        <w:rPr>
          <w:b/>
        </w:rPr>
        <w:t>E. 2</w:t>
      </w:r>
    </w:p>
    <w:p>
      <w:r>
        <w:t>En l'espèce, est litigieux le calcul du délai d'attente sur la base du gain assuré de la recourante.</w:t>
      </w:r>
    </w:p>
    <w:p>
      <w:r>
        <w:rPr>
          <w:b/>
        </w:rPr>
        <w:t>E. 3</w:t>
      </w:r>
    </w:p>
    <w:p>
      <w:r>
        <w:t>a)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Le gain n’est pas réputé assuré lorsqu’il n’atteint pas un montant minimum. Le Conseil fédéral détermine la période de référence et fixe le montant minimum. D'après l'art. 37 OACI (ordonnance du 31 août 1983 sur l'assurance-chômage obligatoire et l'indemnité en cas d'insolvabilité; RS 837.02),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w:t>
      </w:r>
    </w:p>
    <w:p>
      <w:r>
        <w:t>- 6 - Selon l'art. 18 al. 1 LACI, le droit à l’indemnité commence à courir après un délai d’attente de cinq jours de chômage contrôlé. Pour les personnes qui n’ont pas d’obligation d’entretien envers des enfants de moins de 25 ans, le délai d’attente s’étend à 10 jours pour un gain assuré compris entre 60'001 et 90'000 francs (let. a), 15 jours pour un gain assuré compris entre 90'001 et 125'000 francs (let. b) et 20 jours pour un gain assuré supérieur à 125'000 francs (let. c). Selon l'art. 6a OACI, le délai d’attente général ne doit être observé qu’une seule fois durant le délai-cadre d’indemnisation. Ne peuvent compter comme délai d’attente que les jours pour lesquels l’assuré remplit les conditions donnant droit à l’indemnité (art. 8 al. 1 LACI) (al. 1). Le délai d’attente général ne s’applique pas aux assurés dont le gain assuré ne dépasse pas 36'000 francs par année (al. 2). Il ne s’applique pas aux assurés dont le gain assuré se situe entre 36'001 et 60'000 francs par an et qui ont une obligation d’entretien envers des enfants de moins de 25 ans (al. 3). b) Dans le cas présent, il convient dans un premier temps de fixer le gain assuré (art. 23 al. 1 LACI). Le salaire moyen de septembre 2011 à février 2012 est de 4'523 fr. (art. 37 al. 1 OACI). Le salaire moyen de mars 2011 à février 2012 est de 5'255 francs. C'est donc à juste titre que la caisse a retenu le salaire mensuel moyen de 5'255 fr. (art. 37 al. 2 OACI), étant précisé que la recourante ne relève pas d’erreur dans les montants retenus à titre de salaire pour ce calcul. C’est également à juste titre que la caisse a retenu que ce salaire représentait un taux d’activité de 88% (7 mois x 80% + 5 mois x 100% / 12 mois = 88%).</w:t>
      </w:r>
    </w:p>
    <w:p>
      <w:r>
        <w:rPr>
          <w:b/>
        </w:rPr>
        <w:t>E. 4</w:t>
      </w:r>
    </w:p>
    <w:p>
      <w:r>
        <w:t>a) Lorsque l’assuré choisit de réduire son taux d’activité, la perte de travail à prendre en considération doit être réduite proportionnellement et le gain assuré subira le même sort (Boris Rubin, Assurance-chômage, Droit fédéral, survol des mesures cantonales, procédure, 2ème édition, 2006, p. 151, note 3.6.2.1, 3ème §).</w:t>
      </w:r>
    </w:p>
    <w:p>
      <w:r>
        <w:t>- 7 - b) En l’espèce, l’assurée s’est inscrite au chômage en indiquant rechercher une activité à 80%, ce dont la caisse a tenu compte en réduisant le gain assuré à 4'777 francs (5'255 / 88 x 80). Le législateur n’indique pas dans ce cas de figure, soit en présence d’une réduction du taux d’activité à l’ouverture du délai-cadre d’indemnisation, s’il convient de tenir compte, pour la détermination du délai d'attente, du gain assuré tel que calculé avant ou après réduction. La directive du SECO invoquée par la caisse ne traite quant à elle que de la réduction du gain assuré pendant le délai-cadre.</w:t>
      </w:r>
    </w:p>
    <w:p>
      <w:r>
        <w:rPr>
          <w:b/>
        </w:rPr>
        <w:t>E. 5</w:t>
      </w:r>
    </w:p>
    <w:p>
      <w:r>
        <w:t>a)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135 V 249 consid. 4.1; 134 I 184 consid. 5.1; 134 V 1 consid. 7.2; 133 III 497 consid. 4.1). A lecture du message du Conseil fédéral concernant l’art. 18 LACI (FF 1994 V p. 569), on constate que le but de cette disposition est d’améliorer la situation économique de l’assurance-chômage. Le message précise ceci en relation à l'art. 18 al. 1: "Article 18, 1er alinéa Pour des raisons de politique d'économie essentiellement, le droit aux indemnités de chômage ne doit commencer à courir qu'au terme du cinquième jour de chômage contrôlé suivant l'inscription du chômeur à l'office du travail. Les délais d'attente revêtent avant</w:t>
      </w:r>
    </w:p>
    <w:p>
      <w:r>
        <w:t>- 8 - tout un caractère de "franchise" supplémentaire, l'idée étant que l'on peut attendre d'un assuré qu'il prenne à sa charge une part financière minimale de la prévoyance chômage. Les jours d'attente ne sont pas imputés sur le droit maximum à l'indemnité". Le Tribunal fédéral rappelle le caractère de franchise du délai d’attente (TFA C 341/00 du 18 juin 2001 consid. 5b et les références citées). Le principe du délai d’attente présuppose que les chômeurs disposent de ressources suffisantes au début de leur période de chômage. Mesure d’économie, l’institution du délai d’attente entend également inciter les personnes sans emploi à ne pas s’inscrire au chômage pour une courte période d’inactivité, afin d’éviter qu’il en résulte des frais administratifs disproportionnés (Rubin, op. cit., p. 282, note 4.2.2, 1er §). Manifestement, le législateur attend de l’assuré qu’il puise dans les revenus perçus avant chômage les ressources nécessaires à la couverture de ses charges pendant le délai d’attente. L’augmentation du nombre de jours du délai d’attente général proportionnelle à celle des revenus ne fait que confirmer cette intention du législateur. A défaut, le délai d’attente aurait été identique pour toutes les catégories de revenus. De ce constat, on peut tirer la conclusion que le délai d’attente doit en l’occurrence être calculé sur la base du gain assuré tel que fixé avant réduction. b) En l'espèce, c'est à juste titre que le délai d'attente a été calculé sur la base du gain assuré de 5'255 fr., soit avant la réduction qui tient compte du taux de travail à 80% recherché par l'assurée. Ce montant correspond à un délai d'attente de dix jours (art. 18 al. 1 let. a LACI), ainsi que l'a retenu la caisse intimée dans la décision attaquée. Le recours est rejeté et la décision sur opposition confirmée, sans frais (art. 61 let. a LPGA) ni dépens (art. 61 let. g LPGA).</w:t>
      </w:r>
    </w:p>
    <w:p>
      <w:r>
        <w:t>- 9 - Par ces motifs, la juge unique p r o n o n c e : I. Le recours est rejeté. II. La décision sur opposition rendue le 11 juin 2012 par R.________ Caisse de chômage est confirmée. III. Il n'est pas perçu de frais judiciaires ni alloué de dépens. La juge unique : Le greffier : Du L'arrêt qui précède est notifié à : - S.________ - R.________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