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ZQ12.012470 vom 29. August 2012</w:t>
      </w:r>
    </w:p>
    <w:p>
      <w:r>
        <w:t>VD Tribunal cantonal, 2012-08-29, FR</w:t>
      </w:r>
    </w:p>
    <w:p>
      <w:r>
        <w:rPr>
          <w:b/>
        </w:rPr>
        <w:t xml:space="preserve">Quelle: </w:t>
      </w:r>
      <w:r>
        <w:t>https://mcp.opencaselaw.ch/entscheid/vd_gerichte_ZQ12.012470</w:t>
      </w:r>
    </w:p>
    <w:p>
      <w:r>
        <w:t>FR: VD_GERICHTE ZQ12.012470 du 29 août 2012</w:t>
      </w:r>
    </w:p>
    <w:p>
      <w:r>
        <w:t>IT: VD_GERICHTE ZQ12.012470 del 29 agosto 2012</w:t>
      </w:r>
    </w:p>
    <w:p>
      <w:pPr>
        <w:pStyle w:val="Heading2"/>
      </w:pPr>
      <w:r>
        <w:t>Erwägungen</w:t>
      </w:r>
    </w:p>
    <w:p>
      <w:r>
        <w:rPr>
          <w:b/>
        </w:rPr>
        <w:t>E. 18</w:t>
      </w:r>
    </w:p>
    <w:p>
      <w:r>
        <w:t>octobre 2007 consid. 2.2, I 907/06 du 7 mai 2007 consid. 3.2.1, I 338/06 du 30 janvier 2007 consid. 3 ; SVR 2009 UV n° 6 p. 21, U 5/07 consid. 5.3.1).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 cf. TF C 128/06 du 10 mai 2007 consid. 3). d)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w:t>
      </w:r>
    </w:p>
    <w:p>
      <w:r>
        <w:t>- 10 - invoque sa bonne foi et les difficultés économiques qu'il rencontrerait en cas d'un remboursement, il doit présenter une demande de remise (cf. Boris Rubin, Assurance-chômage, Droit fédéral, Survol des mesures cantonales, Procédure, 2ème éd., Zurich/Bâle/Genève 2006, p. 719) ; dans la mesure où cette requête ne peut être traitée sur le fond que si la demande de restitution est entrée en force, la remise et son étendue font donc l'objet d'une procédure distincte (cf. art. 4 al. 2 OPGA [ordonnance du 11 septembre 2002 sur la partie générale du droit des assurances sociales ; RS 830.11]). 3. a)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Est réputée perte de gain la différence entre le gain assuré et le gain intermédiaire, ce dernier devant être conforme, pour le travail effectué, aux usages professionnels et locaux. b) Aux termes de l'art. 41a OACI (ordonnance du 31 août 1983 sur l'assurance-chômage obligatoire et l'indemnité en cas d'insolvabilité ; RS 837.02), lorsque l’assuré réalise un revenu inférieur à son indemnité de chômage, il a droit à des indemnités compensatoires pendant le délai- cadre d’indemnisation (al. 1). Ce système est favorable à l'assuré dès lors que la somme du gain intermédiaire et de l'indemnité compensatoire est toujours plus élevée que l'indemnité normale sans gain intermédiaire, soit celle qui serait versée en cas de chômage total de l'assuré (Boris Rubin, Assurance-chômage, 2ème éd., Schulthess 2006, p. 322). L'indemnité compensatoire correspond à la différence entre le gain assuré déterminant, soit le gain assuré divisé par 21,7 [jours de travail moyens ; art. 40a OACI] et multiplié par le nombre de jours ouvrables du mois en question, et le gain intermédiaire réalisé. Le solde, arrondi à la décimale supérieure de l'indemnité journalière, est divisé par l'indemnité journalière pour obtenir le nombre de jours donnant droit à une indemnité journalière. Il y a lieu encore de préciser que l'indemnité de chômage est versée sous forme d'indemnités journalières, servies pour chaque jour ouvrable - soit</w:t>
      </w:r>
    </w:p>
    <w:p>
      <w:r>
        <w:t>- 11 - les jours du lundi au vendredi, même fériés - et que le nombre de jours ouvrables varie chaque mois. Ainsi, on recense par exemple 21 jours ouvrables en juillet 2011, 23 en août 2011, 22 en septembre 2011, etc. (Circulaire relative à l'indemnité chômage (IC 2007), édictée par le Secrétariat d'Etat à l'économie, ch. B 150 et C 68). 4. a) En l'espèce, le gain assuré étant de 4'520 fr., l'indemnité journalière s'élève à 166 fr. 65 comme l'a calculé l'intimée ((4'520 x 80%) / 21.7). b) En décembre 2011, la caisse a appris que la recourante avait reçu une gratification de 1'000 fr.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 ATF 122 V 363 consid. 3 et les références citées). Lorsque la période de référence est le dernier mois de cotisation avant le début du délai-cadre d'indemnisation (art. 37 al. 1 OACI), elles doivent être imputées proportionnellement sur les autres mois de l'année pendant lesquels l'assuré a travaillé, de la même manière qu'un treizième salaire (cf. IC 2007, ch. C 126). Dans la mesure où les gratifications versées en fin d'année par un employeur constituent une rémunération pour une prestation de travail effectuée tout au long de l'année, il convient de les appréhender, dans le cadre de l'art. 24 LACI, conformément aux principes énoncés ci-dessus, même si l'assuré n'avait pas acquis, préalablement, de créance à l'encontre de son employeur. Le Tribunal fédéral a en effet considéré que les montants versés en fin d'année par les employeurs (en particulier le treizième salaire)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w:t>
      </w:r>
    </w:p>
    <w:p>
      <w:r>
        <w:t>- 12 - Au regard de ce qui précède, c'est donc à juste titre que la caisse a réparti le montant de 1'000 fr. sur six mois (juillet à décembre 2011) à raison de 166 fr. 65 par mois. En juillet 2011, l'indemnité de chômage se serait élevée à 21 (jours ouvrables) multiplié par 166 fr. 65 (indemnité journalière), soit à 3'499 fr. 65. Le gain intermédiaire touché ce mois étant de 3'922 fr. 80, la recourante n'a pas eu droit à des indemnités journalières. En août 2011, selon le décompte effectué le 29 de ce mois, les jours contrôlés s'élèvent à 23 et le gain intermédiaire brut à 3'500 fr. L'indemnité de chômage était donc de 3'832 fr. 95 (23 x 166.65). Compte tenu d'un gain intermédiaire de 3'500 fr, le calcul était alors le suivant : Gain assuré 4'520 Gain déterminant 4'790.80 ([4'520 / 21.7] x 23) Gain intermédiaire 3'500 Perte de gain 1'290.80 (4'790.80 - 3'500) Indemnité compensatoire 6.2 x 166.65 = 1'032.65 ([1290.8 x 80% = 1032.65 ] / 166.65 = 6.2 ) Selon ce calcul, la recourante a donc reçu le montant total entre son gain intermédiaire et l'indemnité compensatoire de 4'532 fr. 65 brut, soit un montant plus élevé que si elle avait reçu uniquement l'indemnité de chômage. Si l'on tient compte de la gratification reçue à raison de 166 fr. 65, le gain intermédiaire s'élève alors à 3'666 fr. 65. Ce montant est inférieur à l'indemnité de chômage de 3'832 fr. 95 (166 fr. 65 x 23) qu'aurait reçu l'assurée, contrairement à ce que l'intimée considère dans la décision attaquée. Elle retient en effet 13 jours contrôlés alors que tant le décompte initial que la demande de restitution mentionne 23 jours. Compte tenu de ces éléments, le calcul doit alors être le suivant : Gain assuré 4'520</w:t>
      </w:r>
    </w:p>
    <w:p>
      <w:r>
        <w:t>- 13 - Gain déterminant 4'790.80 ([4'520 / 21.7] x 23) Gain intermédiaire 3'666.65 Perte de gain 1'124.15 (4'790.80 - 3'666.65) Indemnité compensatoire 5.4 x 166.65 = 899.30 ([1'124.15 x 80% = 899.30] / 166.65 = 5.4) La recourante a ainsi droit au versement de ce montant de 899 fr. 30, à titre d'indemnité compensatoire, sous déduction des cotisations sociales. En ce qui concerne les mois de septembre à décembre 2011, il est exact que la recourante n'avait pas droit aux indemnités compensatoires, l'indemnité de chômage étant d'un montant inférieur au gain intermédiaire de 3'666 fr. 65, soit 3'666 fr. 30 (166 fr. 65 x 21) pour septembre, 3'499 fr. 65 (166 fr. 65 x 22) pour octobre, 3'666 fr. 30 (166 fr. 65 x 21) pour novembre ainsi que pour décembre. 5. Au vu de ce qui précède, le recours doit être partiellement admis et la décision attaquée réformée. Il ne se justifie pas de percevoir d'émolument judiciaire, la procédure étant gratuite (art. 61 let. a LPGA), ni d'allouer d'indemnité à titre de dépens, la recourante ayant agi sans le concours d'un mandataire (art. 61 let. g LPGA et art. 55 LPA-VD). Par ces motifs, la juge unique p r o n o n c e : I. Le recours est partiellement admis. II. La décision sur opposition rendue le 26 mars 2012 par la Caisse cantonale de chômage, Division juridique, est réformée en ce sens que F.________ doit restituer à la caisse 3'143 fr. 70</w:t>
      </w:r>
    </w:p>
    <w:p>
      <w:r>
        <w:t>- 14 - sous déduction de 899 fr. 30, montant dont il y a lieu de déduire les cotisations sociales y relatives. III. Le présent arrêt est rendu sans frais ni dépens. La juge unique : Le greffier : Du L'arrêt qui précède est notifié à : -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